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0D1CC" w14:textId="42C060B7" w:rsidR="00CA7E4D" w:rsidRPr="00CA7E4D" w:rsidRDefault="00CA7E4D" w:rsidP="00CA7E4D">
      <w:pPr>
        <w:tabs>
          <w:tab w:val="right" w:pos="58"/>
          <w:tab w:val="left" w:pos="98"/>
          <w:tab w:val="right" w:pos="284"/>
        </w:tabs>
        <w:ind w:left="-54"/>
        <w:jc w:val="both"/>
        <w:rPr>
          <w:rFonts w:ascii="Calibri" w:eastAsia="Calibri" w:hAnsi="Calibri" w:cs="Times New Roman"/>
          <w:b/>
          <w:color w:val="353C7C"/>
          <w:sz w:val="22"/>
          <w:szCs w:val="22"/>
        </w:rPr>
      </w:pPr>
      <w:r w:rsidRPr="00CA7E4D">
        <w:rPr>
          <w:rFonts w:ascii="Calibri" w:eastAsia="Calibri" w:hAnsi="Calibri" w:cs="Times New Roman"/>
          <w:b/>
          <w:color w:val="353C7C"/>
          <w:sz w:val="22"/>
          <w:szCs w:val="22"/>
        </w:rPr>
        <w:t xml:space="preserve">w sprawie powtórnej oceny programowej kierunku </w:t>
      </w:r>
      <w:r w:rsidR="0047470E">
        <w:rPr>
          <w:rFonts w:ascii="Calibri" w:eastAsia="Calibri" w:hAnsi="Calibri" w:cs="Times New Roman"/>
          <w:b/>
          <w:color w:val="353C7C"/>
          <w:sz w:val="22"/>
          <w:szCs w:val="22"/>
        </w:rPr>
        <w:t xml:space="preserve">administracja </w:t>
      </w:r>
      <w:r w:rsidRPr="00CA7E4D">
        <w:rPr>
          <w:rFonts w:ascii="Calibri" w:eastAsia="Calibri" w:hAnsi="Calibri" w:cs="Times New Roman"/>
          <w:b/>
          <w:color w:val="353C7C"/>
          <w:sz w:val="22"/>
          <w:szCs w:val="22"/>
        </w:rPr>
        <w:t xml:space="preserve">prowadzonego </w:t>
      </w:r>
      <w:r w:rsidR="0047470E">
        <w:rPr>
          <w:rFonts w:ascii="Calibri" w:eastAsia="Calibri" w:hAnsi="Calibri" w:cs="Times New Roman"/>
          <w:b/>
          <w:color w:val="353C7C"/>
          <w:sz w:val="22"/>
          <w:szCs w:val="22"/>
        </w:rPr>
        <w:t xml:space="preserve">na Uniwersytecie Łódzkim Filia w Tomaszowie Mazowieckim </w:t>
      </w:r>
      <w:r w:rsidRPr="00CA7E4D">
        <w:rPr>
          <w:rFonts w:ascii="Calibri" w:eastAsia="Calibri" w:hAnsi="Calibri" w:cs="Times New Roman"/>
          <w:b/>
          <w:color w:val="353C7C"/>
          <w:sz w:val="22"/>
          <w:szCs w:val="22"/>
        </w:rPr>
        <w:t xml:space="preserve">na poziomie studiów pierwszego </w:t>
      </w:r>
      <w:r w:rsidR="0047470E">
        <w:rPr>
          <w:rFonts w:ascii="Calibri" w:eastAsia="Calibri" w:hAnsi="Calibri" w:cs="Times New Roman"/>
          <w:b/>
          <w:color w:val="353C7C"/>
          <w:sz w:val="22"/>
          <w:szCs w:val="22"/>
        </w:rPr>
        <w:t>i</w:t>
      </w:r>
      <w:r w:rsidR="00D00012">
        <w:rPr>
          <w:rFonts w:ascii="Calibri" w:eastAsia="Calibri" w:hAnsi="Calibri" w:cs="Times New Roman"/>
          <w:b/>
          <w:color w:val="353C7C"/>
          <w:sz w:val="22"/>
          <w:szCs w:val="22"/>
        </w:rPr>
        <w:t> </w:t>
      </w:r>
      <w:r w:rsidR="0047470E">
        <w:rPr>
          <w:rFonts w:ascii="Calibri" w:eastAsia="Calibri" w:hAnsi="Calibri" w:cs="Times New Roman"/>
          <w:b/>
          <w:color w:val="353C7C"/>
          <w:sz w:val="22"/>
          <w:szCs w:val="22"/>
        </w:rPr>
        <w:t xml:space="preserve">drugiego stopnia </w:t>
      </w:r>
      <w:r w:rsidRPr="00CA7E4D">
        <w:rPr>
          <w:rFonts w:ascii="Calibri" w:eastAsia="Calibri" w:hAnsi="Calibri" w:cs="Times New Roman"/>
          <w:b/>
          <w:color w:val="353C7C"/>
          <w:sz w:val="22"/>
          <w:szCs w:val="22"/>
        </w:rPr>
        <w:t xml:space="preserve">o profilu </w:t>
      </w:r>
      <w:r w:rsidR="0047470E">
        <w:rPr>
          <w:rFonts w:ascii="Calibri" w:eastAsia="Calibri" w:hAnsi="Calibri" w:cs="Times New Roman"/>
          <w:b/>
          <w:color w:val="353C7C"/>
          <w:sz w:val="22"/>
          <w:szCs w:val="22"/>
        </w:rPr>
        <w:t>ogólnoakademickim</w:t>
      </w:r>
    </w:p>
    <w:p w14:paraId="7C5D6156" w14:textId="77777777" w:rsidR="00CA7E4D" w:rsidRPr="00CA7E4D" w:rsidRDefault="00CA7E4D" w:rsidP="00CA7E4D">
      <w:pPr>
        <w:spacing w:before="40" w:line="276" w:lineRule="auto"/>
        <w:rPr>
          <w:rFonts w:ascii="Calibri" w:eastAsia="Times New Roman" w:hAnsi="Calibri" w:cs="Arial"/>
          <w:sz w:val="22"/>
          <w:szCs w:val="20"/>
          <w:lang w:eastAsia="pl-PL"/>
        </w:rPr>
      </w:pPr>
    </w:p>
    <w:p w14:paraId="256C258B" w14:textId="77777777" w:rsidR="00CA7E4D" w:rsidRPr="00CA7E4D" w:rsidRDefault="00CA7E4D" w:rsidP="00CA7E4D">
      <w:pPr>
        <w:tabs>
          <w:tab w:val="left" w:pos="1418"/>
        </w:tabs>
        <w:adjustRightInd w:val="0"/>
        <w:ind w:left="142"/>
        <w:jc w:val="center"/>
        <w:rPr>
          <w:rFonts w:ascii="Calibri" w:eastAsia="Times New Roman" w:hAnsi="Calibri" w:cs="Arial"/>
          <w:sz w:val="22"/>
          <w:szCs w:val="20"/>
          <w:lang w:eastAsia="pl-PL"/>
        </w:rPr>
      </w:pPr>
      <w:r w:rsidRPr="00CA7E4D">
        <w:rPr>
          <w:rFonts w:ascii="Calibri" w:eastAsia="Times New Roman" w:hAnsi="Calibri" w:cs="Arial"/>
          <w:sz w:val="22"/>
          <w:szCs w:val="20"/>
          <w:lang w:eastAsia="pl-PL"/>
        </w:rPr>
        <w:t>§ 1</w:t>
      </w:r>
    </w:p>
    <w:p w14:paraId="40E8FE5E" w14:textId="5132F5E3" w:rsidR="00CA7E4D" w:rsidRPr="00CA7E4D" w:rsidRDefault="00CA7E4D" w:rsidP="00CA7E4D">
      <w:pPr>
        <w:tabs>
          <w:tab w:val="left" w:pos="1418"/>
          <w:tab w:val="left" w:pos="1985"/>
        </w:tabs>
        <w:adjustRightInd w:val="0"/>
        <w:jc w:val="both"/>
        <w:rPr>
          <w:rFonts w:ascii="Calibri" w:eastAsia="Times New Roman" w:hAnsi="Calibri" w:cs="Arial"/>
          <w:sz w:val="22"/>
          <w:szCs w:val="22"/>
          <w:lang w:eastAsia="pl-PL"/>
        </w:rPr>
      </w:pPr>
      <w:bookmarkStart w:id="0" w:name="_Hlk18401810"/>
      <w:r w:rsidRPr="00CA7E4D">
        <w:rPr>
          <w:rFonts w:ascii="Calibri" w:eastAsia="Times New Roman" w:hAnsi="Calibri" w:cs="Arial"/>
          <w:sz w:val="22"/>
          <w:szCs w:val="22"/>
          <w:lang w:eastAsia="pl-PL"/>
        </w:rPr>
        <w:t xml:space="preserve">Na podstawie art. 245 ust. 1 pkt 2 w zw. z art. 258 ust. 1 pkt 3 ustawy z dnia 20 lipca 2018 r. – Prawo o szkolnictwie wyższym i nauce </w:t>
      </w:r>
      <w:r w:rsidRPr="00CA7E4D">
        <w:rPr>
          <w:rFonts w:ascii="Calibri" w:eastAsia="Times New Roman" w:hAnsi="Calibri" w:cs="Arial"/>
          <w:sz w:val="22"/>
          <w:szCs w:val="20"/>
          <w:lang w:eastAsia="pl-PL"/>
        </w:rPr>
        <w:t>(t.j. Dz. U. z 2021 r. poz. 478 z późn. zm.)</w:t>
      </w:r>
      <w:r w:rsidRPr="00CA7E4D">
        <w:rPr>
          <w:rFonts w:ascii="Calibri" w:eastAsia="Times New Roman" w:hAnsi="Calibri" w:cs="Arial"/>
          <w:sz w:val="22"/>
          <w:szCs w:val="22"/>
          <w:lang w:eastAsia="pl-PL"/>
        </w:rPr>
        <w:t xml:space="preserve"> oraz § 17 ust. 10 pkt 4 Statutu Polskiej Komisji Akredytacyjnej, stanowiącego załącznik do uchwały nr 4/2018 Polskiej Komisji Akredytacyjnej z dnia 13 grudnia 2018 r. ze zm., Prezydium Polskiej Komisji Akredytacyjnej, po zapoznaniu się z opinią zespołu </w:t>
      </w:r>
      <w:r w:rsidR="00083844" w:rsidRPr="0052035A">
        <w:rPr>
          <w:rFonts w:ascii="Calibri" w:eastAsia="Times New Roman" w:hAnsi="Calibri" w:cs="Arial"/>
          <w:sz w:val="22"/>
          <w:szCs w:val="22"/>
          <w:lang w:eastAsia="pl-PL"/>
        </w:rPr>
        <w:t xml:space="preserve">opinią </w:t>
      </w:r>
      <w:r w:rsidR="00083844" w:rsidRPr="00CA6BB2">
        <w:rPr>
          <w:sz w:val="22"/>
          <w:szCs w:val="22"/>
        </w:rPr>
        <w:t xml:space="preserve">I </w:t>
      </w:r>
      <w:r w:rsidR="00714253">
        <w:rPr>
          <w:sz w:val="22"/>
          <w:szCs w:val="22"/>
        </w:rPr>
        <w:t>z</w:t>
      </w:r>
      <w:r w:rsidR="00083844" w:rsidRPr="00CA6BB2">
        <w:rPr>
          <w:sz w:val="22"/>
          <w:szCs w:val="22"/>
        </w:rPr>
        <w:t>espołu nauk społecznych prowadzącego działalność w zakresie dyscyplin: nauki o bezpieczeństwie, nauki o komunikacji społecznej i mediach, nauki o polityce i administracji, nauki prawne, nauki socjologiczne, pedagogika, prawo kanoniczne, psychologia</w:t>
      </w:r>
      <w:r w:rsidR="00083844" w:rsidRPr="00CA6BB2">
        <w:rPr>
          <w:rFonts w:ascii="Calibri" w:eastAsia="Times New Roman" w:hAnsi="Calibri" w:cs="Arial"/>
          <w:sz w:val="22"/>
          <w:szCs w:val="22"/>
          <w:lang w:eastAsia="pl-PL"/>
        </w:rPr>
        <w:t xml:space="preserve">, </w:t>
      </w:r>
      <w:r w:rsidR="001304C5" w:rsidRPr="7370E181">
        <w:rPr>
          <w:rFonts w:ascii="Calibri" w:eastAsia="Times New Roman" w:hAnsi="Calibri" w:cs="Arial"/>
          <w:sz w:val="22"/>
          <w:szCs w:val="22"/>
          <w:lang w:eastAsia="pl-PL"/>
        </w:rPr>
        <w:t xml:space="preserve">raportem zespołu oceniającego z oceny realizacji zaleceń </w:t>
      </w:r>
      <w:r w:rsidR="00083844" w:rsidRPr="00CA6BB2">
        <w:rPr>
          <w:rFonts w:ascii="Calibri" w:eastAsia="Times New Roman" w:hAnsi="Calibri" w:cs="Arial"/>
          <w:sz w:val="22"/>
          <w:szCs w:val="22"/>
          <w:lang w:eastAsia="pl-PL"/>
        </w:rPr>
        <w:t xml:space="preserve">oraz stanowiskiem Uczelni </w:t>
      </w:r>
      <w:r w:rsidRPr="00CA7E4D">
        <w:rPr>
          <w:rFonts w:ascii="Calibri" w:eastAsia="Times New Roman" w:hAnsi="Calibri" w:cs="Arial"/>
          <w:sz w:val="22"/>
          <w:szCs w:val="22"/>
          <w:lang w:eastAsia="pl-PL"/>
        </w:rPr>
        <w:t xml:space="preserve">w sprawie powtórnej oceny programowej kierunku </w:t>
      </w:r>
      <w:r w:rsidR="00083844">
        <w:rPr>
          <w:rFonts w:ascii="Calibri" w:eastAsia="Times New Roman" w:hAnsi="Calibri" w:cs="Arial"/>
          <w:sz w:val="22"/>
          <w:szCs w:val="22"/>
          <w:lang w:eastAsia="pl-PL"/>
        </w:rPr>
        <w:t xml:space="preserve">administracja </w:t>
      </w:r>
      <w:r w:rsidRPr="00CA7E4D">
        <w:rPr>
          <w:rFonts w:ascii="Calibri" w:eastAsia="Times New Roman" w:hAnsi="Calibri" w:cs="Arial"/>
          <w:sz w:val="22"/>
          <w:szCs w:val="22"/>
          <w:lang w:eastAsia="pl-PL"/>
        </w:rPr>
        <w:t xml:space="preserve">prowadzonego </w:t>
      </w:r>
      <w:r w:rsidR="00083844">
        <w:rPr>
          <w:rFonts w:ascii="Calibri" w:eastAsia="Times New Roman" w:hAnsi="Calibri" w:cs="Arial"/>
          <w:sz w:val="22"/>
          <w:szCs w:val="22"/>
          <w:lang w:eastAsia="pl-PL"/>
        </w:rPr>
        <w:t xml:space="preserve">na Uniwersytecie Łódzkim Filia w Tomaszowie Mazowieckim </w:t>
      </w:r>
      <w:r w:rsidRPr="00CA7E4D">
        <w:rPr>
          <w:rFonts w:ascii="Calibri" w:eastAsia="Calibri" w:hAnsi="Calibri" w:cs="Times New Roman"/>
          <w:sz w:val="22"/>
          <w:szCs w:val="22"/>
        </w:rPr>
        <w:t xml:space="preserve">na poziomie studiów pierwszego </w:t>
      </w:r>
      <w:r w:rsidR="00083844">
        <w:rPr>
          <w:rFonts w:ascii="Calibri" w:eastAsia="Calibri" w:hAnsi="Calibri" w:cs="Times New Roman"/>
          <w:sz w:val="22"/>
          <w:szCs w:val="22"/>
        </w:rPr>
        <w:t xml:space="preserve">i drugiego </w:t>
      </w:r>
      <w:r w:rsidRPr="00CA7E4D">
        <w:rPr>
          <w:rFonts w:ascii="Calibri" w:eastAsia="Calibri" w:hAnsi="Calibri" w:cs="Times New Roman"/>
          <w:sz w:val="22"/>
          <w:szCs w:val="22"/>
        </w:rPr>
        <w:t>stopnia</w:t>
      </w:r>
      <w:r w:rsidR="005E2DF3">
        <w:rPr>
          <w:rFonts w:ascii="Calibri" w:eastAsia="Calibri" w:hAnsi="Calibri" w:cs="Times New Roman"/>
          <w:sz w:val="22"/>
          <w:szCs w:val="22"/>
        </w:rPr>
        <w:t xml:space="preserve"> </w:t>
      </w:r>
      <w:r w:rsidR="00FA23F6">
        <w:rPr>
          <w:rFonts w:ascii="Calibri" w:eastAsia="Calibri" w:hAnsi="Calibri" w:cs="Times New Roman"/>
          <w:sz w:val="22"/>
          <w:szCs w:val="22"/>
        </w:rPr>
        <w:t xml:space="preserve">o profilu ogólnoakademickim </w:t>
      </w:r>
      <w:r w:rsidR="004E34CE">
        <w:rPr>
          <w:rFonts w:ascii="Calibri" w:eastAsia="Calibri" w:hAnsi="Calibri" w:cs="Times New Roman"/>
          <w:sz w:val="22"/>
          <w:szCs w:val="22"/>
        </w:rPr>
        <w:t>w</w:t>
      </w:r>
      <w:r w:rsidRPr="00CA7E4D">
        <w:rPr>
          <w:rFonts w:ascii="Calibri" w:eastAsia="Times New Roman" w:hAnsi="Calibri" w:cs="Arial"/>
          <w:sz w:val="22"/>
          <w:szCs w:val="22"/>
          <w:lang w:eastAsia="pl-PL"/>
        </w:rPr>
        <w:t>ydaje ocenę:</w:t>
      </w:r>
    </w:p>
    <w:bookmarkEnd w:id="0"/>
    <w:p w14:paraId="457330D1" w14:textId="16C0ABF3" w:rsidR="00CA7E4D" w:rsidRPr="00CA7E4D" w:rsidRDefault="00FE1ADE" w:rsidP="00CA7E4D">
      <w:pPr>
        <w:tabs>
          <w:tab w:val="left" w:pos="1418"/>
          <w:tab w:val="left" w:pos="1985"/>
        </w:tabs>
        <w:adjustRightInd w:val="0"/>
        <w:spacing w:before="240"/>
        <w:jc w:val="center"/>
        <w:rPr>
          <w:rFonts w:ascii="Calibri" w:eastAsia="Times New Roman" w:hAnsi="Calibri" w:cs="Arial"/>
          <w:b/>
          <w:color w:val="353C7C"/>
          <w:sz w:val="22"/>
          <w:szCs w:val="20"/>
          <w:lang w:eastAsia="pl-PL"/>
        </w:rPr>
      </w:pPr>
      <w:r>
        <w:rPr>
          <w:rFonts w:ascii="Calibri" w:eastAsia="Times New Roman" w:hAnsi="Calibri" w:cs="Arial"/>
          <w:b/>
          <w:color w:val="353C7C"/>
          <w:sz w:val="22"/>
          <w:szCs w:val="20"/>
          <w:lang w:eastAsia="pl-PL"/>
        </w:rPr>
        <w:t>pozy</w:t>
      </w:r>
      <w:r w:rsidR="00CA7E4D" w:rsidRPr="00CA7E4D">
        <w:rPr>
          <w:rFonts w:ascii="Calibri" w:eastAsia="Times New Roman" w:hAnsi="Calibri" w:cs="Arial"/>
          <w:b/>
          <w:color w:val="353C7C"/>
          <w:sz w:val="22"/>
          <w:szCs w:val="20"/>
          <w:lang w:eastAsia="pl-PL"/>
        </w:rPr>
        <w:t>tywną</w:t>
      </w:r>
    </w:p>
    <w:p w14:paraId="6F24A581" w14:textId="77777777" w:rsidR="00CA7E4D" w:rsidRPr="00CA7E4D" w:rsidRDefault="00CA7E4D" w:rsidP="00CA7E4D">
      <w:pPr>
        <w:tabs>
          <w:tab w:val="left" w:pos="1418"/>
          <w:tab w:val="left" w:pos="1985"/>
        </w:tabs>
        <w:adjustRightInd w:val="0"/>
        <w:spacing w:before="240"/>
        <w:jc w:val="center"/>
        <w:rPr>
          <w:rFonts w:ascii="Calibri" w:eastAsia="Times New Roman" w:hAnsi="Calibri" w:cs="Arial"/>
          <w:sz w:val="22"/>
          <w:szCs w:val="20"/>
          <w:lang w:eastAsia="pl-PL"/>
        </w:rPr>
      </w:pPr>
      <w:r w:rsidRPr="00CA7E4D">
        <w:rPr>
          <w:rFonts w:ascii="Calibri" w:eastAsia="Times New Roman" w:hAnsi="Calibri" w:cs="Arial"/>
          <w:sz w:val="22"/>
          <w:szCs w:val="20"/>
          <w:lang w:eastAsia="pl-PL"/>
        </w:rPr>
        <w:t>§ 2</w:t>
      </w:r>
    </w:p>
    <w:p w14:paraId="6BEE2F0F" w14:textId="2C2A26F1" w:rsidR="00CA7E4D" w:rsidRDefault="00CA7E4D" w:rsidP="00CA7E4D">
      <w:pPr>
        <w:tabs>
          <w:tab w:val="left" w:pos="1418"/>
          <w:tab w:val="left" w:pos="1985"/>
        </w:tabs>
        <w:adjustRightInd w:val="0"/>
        <w:jc w:val="both"/>
        <w:rPr>
          <w:rFonts w:ascii="Calibri" w:eastAsia="Times New Roman" w:hAnsi="Calibri" w:cs="Arial"/>
          <w:sz w:val="22"/>
          <w:szCs w:val="20"/>
          <w:lang w:eastAsia="pl-PL"/>
        </w:rPr>
      </w:pPr>
      <w:r w:rsidRPr="00CA7E4D">
        <w:rPr>
          <w:rFonts w:ascii="Calibri" w:eastAsia="Times New Roman" w:hAnsi="Calibri" w:cs="Arial"/>
          <w:sz w:val="22"/>
          <w:szCs w:val="20"/>
          <w:lang w:eastAsia="pl-PL"/>
        </w:rPr>
        <w:t>Prezydium Polskiej Komisji Akredytacyjnej uchwałą nr</w:t>
      </w:r>
      <w:r w:rsidR="005E2DF3">
        <w:rPr>
          <w:rFonts w:ascii="Calibri" w:eastAsia="Times New Roman" w:hAnsi="Calibri" w:cs="Arial"/>
          <w:sz w:val="22"/>
          <w:szCs w:val="20"/>
          <w:lang w:eastAsia="pl-PL"/>
        </w:rPr>
        <w:t xml:space="preserve"> </w:t>
      </w:r>
      <w:r w:rsidR="00FE1ADE">
        <w:rPr>
          <w:rFonts w:ascii="Calibri" w:eastAsia="Times New Roman" w:hAnsi="Calibri" w:cs="Arial"/>
          <w:sz w:val="22"/>
          <w:szCs w:val="20"/>
          <w:lang w:eastAsia="pl-PL"/>
        </w:rPr>
        <w:t>721</w:t>
      </w:r>
      <w:r>
        <w:rPr>
          <w:rFonts w:ascii="Calibri" w:eastAsia="Times New Roman" w:hAnsi="Calibri" w:cs="Arial"/>
          <w:sz w:val="22"/>
          <w:szCs w:val="20"/>
          <w:lang w:eastAsia="pl-PL"/>
        </w:rPr>
        <w:t>/2019</w:t>
      </w:r>
      <w:r w:rsidR="00FE1ADE">
        <w:rPr>
          <w:rFonts w:ascii="Calibri" w:eastAsia="Times New Roman" w:hAnsi="Calibri" w:cs="Arial"/>
          <w:sz w:val="22"/>
          <w:szCs w:val="20"/>
          <w:lang w:eastAsia="pl-PL"/>
        </w:rPr>
        <w:t xml:space="preserve"> z dnia 19</w:t>
      </w:r>
      <w:r w:rsidRPr="00CA7E4D">
        <w:rPr>
          <w:rFonts w:ascii="Calibri" w:eastAsia="Times New Roman" w:hAnsi="Calibri" w:cs="Arial"/>
          <w:sz w:val="22"/>
          <w:szCs w:val="20"/>
          <w:lang w:eastAsia="pl-PL"/>
        </w:rPr>
        <w:t xml:space="preserve"> </w:t>
      </w:r>
      <w:r w:rsidR="00FE1ADE">
        <w:rPr>
          <w:rFonts w:ascii="Calibri" w:eastAsia="Times New Roman" w:hAnsi="Calibri" w:cs="Arial"/>
          <w:sz w:val="22"/>
          <w:szCs w:val="20"/>
          <w:lang w:eastAsia="pl-PL"/>
        </w:rPr>
        <w:t xml:space="preserve">września </w:t>
      </w:r>
      <w:r w:rsidRPr="00CA7E4D">
        <w:rPr>
          <w:rFonts w:ascii="Calibri" w:eastAsia="Times New Roman" w:hAnsi="Calibri" w:cs="Arial"/>
          <w:sz w:val="22"/>
          <w:szCs w:val="20"/>
          <w:lang w:eastAsia="pl-PL"/>
        </w:rPr>
        <w:t>2019 r.</w:t>
      </w:r>
      <w:r w:rsidR="005E2DF3">
        <w:rPr>
          <w:rFonts w:ascii="Calibri" w:eastAsia="Times New Roman" w:hAnsi="Calibri" w:cs="Arial"/>
          <w:sz w:val="22"/>
          <w:szCs w:val="20"/>
          <w:lang w:eastAsia="pl-PL"/>
        </w:rPr>
        <w:t xml:space="preserve"> </w:t>
      </w:r>
      <w:r w:rsidRPr="00CA7E4D">
        <w:rPr>
          <w:rFonts w:ascii="Calibri" w:eastAsia="Times New Roman" w:hAnsi="Calibri" w:cs="Arial"/>
          <w:sz w:val="22"/>
          <w:szCs w:val="20"/>
          <w:lang w:eastAsia="pl-PL"/>
        </w:rPr>
        <w:t>wydało pozytywną ocenę wyżej wymienionego kierunku studiów ze skróconym okresem jej obowiązywania i przedstawiło zalecenia w zakresie kryteriów</w:t>
      </w:r>
      <w:r w:rsidR="0001369B">
        <w:rPr>
          <w:rFonts w:ascii="Calibri" w:eastAsia="Times New Roman" w:hAnsi="Calibri" w:cs="Arial"/>
          <w:sz w:val="22"/>
          <w:szCs w:val="20"/>
          <w:lang w:eastAsia="pl-PL"/>
        </w:rPr>
        <w:t>:</w:t>
      </w:r>
    </w:p>
    <w:p w14:paraId="2004B9A3" w14:textId="22413AFA" w:rsidR="00B4711F" w:rsidRDefault="00B4711F" w:rsidP="00B4711F">
      <w:pPr>
        <w:ind w:left="284" w:hanging="284"/>
        <w:jc w:val="both"/>
        <w:rPr>
          <w:sz w:val="22"/>
          <w:szCs w:val="22"/>
        </w:rPr>
      </w:pPr>
      <w:r>
        <w:rPr>
          <w:sz w:val="22"/>
          <w:szCs w:val="22"/>
        </w:rPr>
        <w:t>2.</w:t>
      </w:r>
      <w:r>
        <w:rPr>
          <w:sz w:val="22"/>
          <w:szCs w:val="22"/>
        </w:rPr>
        <w:tab/>
        <w:t>realizacja programu studiów: treści programowe, harmonogram realizacji programu studiów oraz formy i organizacja zajęć, metody kształcenia, praktyki zawodowe, organizacja procesu nauczania i uczenia się</w:t>
      </w:r>
      <w:r w:rsidR="006060BC">
        <w:rPr>
          <w:sz w:val="22"/>
          <w:szCs w:val="22"/>
        </w:rPr>
        <w:t>,</w:t>
      </w:r>
    </w:p>
    <w:p w14:paraId="25D920F6" w14:textId="702C98DC" w:rsidR="00CA7E4D" w:rsidRDefault="00CA7E4D" w:rsidP="00CA7E4D">
      <w:pPr>
        <w:ind w:left="284" w:hanging="284"/>
        <w:jc w:val="both"/>
        <w:rPr>
          <w:sz w:val="22"/>
          <w:szCs w:val="22"/>
        </w:rPr>
      </w:pPr>
      <w:r w:rsidRPr="00CA7E4D">
        <w:rPr>
          <w:sz w:val="22"/>
          <w:szCs w:val="22"/>
        </w:rPr>
        <w:t>3.</w:t>
      </w:r>
      <w:r w:rsidR="005E2DF3">
        <w:rPr>
          <w:sz w:val="22"/>
          <w:szCs w:val="22"/>
        </w:rPr>
        <w:t xml:space="preserve"> </w:t>
      </w:r>
      <w:r>
        <w:rPr>
          <w:sz w:val="22"/>
          <w:szCs w:val="22"/>
        </w:rPr>
        <w:t xml:space="preserve"> </w:t>
      </w:r>
      <w:r w:rsidR="00FE1ADE">
        <w:rPr>
          <w:sz w:val="22"/>
          <w:szCs w:val="22"/>
        </w:rPr>
        <w:t>p</w:t>
      </w:r>
      <w:r w:rsidRPr="00CA7E4D">
        <w:rPr>
          <w:sz w:val="22"/>
          <w:szCs w:val="22"/>
        </w:rPr>
        <w:t>rzyjęcie na studia, weryfikacja osiągnięcia przez studentów efektów uczenia się, zaliczanie poszczególnych semestrów i lat oraz dyplomowanie</w:t>
      </w:r>
      <w:r w:rsidR="006060BC">
        <w:rPr>
          <w:sz w:val="22"/>
          <w:szCs w:val="22"/>
        </w:rPr>
        <w:t>,</w:t>
      </w:r>
    </w:p>
    <w:p w14:paraId="3D8D3061" w14:textId="4AC70D2F" w:rsidR="00B4711F" w:rsidRDefault="00B4711F" w:rsidP="00B4711F">
      <w:pPr>
        <w:ind w:left="284" w:hanging="284"/>
        <w:jc w:val="both"/>
        <w:rPr>
          <w:sz w:val="22"/>
          <w:szCs w:val="22"/>
        </w:rPr>
      </w:pPr>
      <w:bookmarkStart w:id="1" w:name="_Hlk77081833"/>
      <w:r>
        <w:rPr>
          <w:sz w:val="22"/>
          <w:szCs w:val="22"/>
        </w:rPr>
        <w:t xml:space="preserve">8. </w:t>
      </w:r>
      <w:r>
        <w:rPr>
          <w:sz w:val="22"/>
          <w:szCs w:val="22"/>
        </w:rPr>
        <w:tab/>
        <w:t>wsparcie studentów w uczeniu się, rozwoju społecznym, naukowym lub zawodowym i wejściu na rynek pracy oraz rozwój i doskonalenie form wsparcia</w:t>
      </w:r>
      <w:bookmarkEnd w:id="1"/>
      <w:r w:rsidR="00FE1ADE">
        <w:rPr>
          <w:sz w:val="22"/>
          <w:szCs w:val="22"/>
        </w:rPr>
        <w:t>;</w:t>
      </w:r>
    </w:p>
    <w:p w14:paraId="6C85DA31" w14:textId="1ABFFE46" w:rsidR="00B4711F" w:rsidRDefault="00B4711F" w:rsidP="00B4711F">
      <w:pPr>
        <w:ind w:left="284" w:hanging="284"/>
        <w:jc w:val="both"/>
        <w:rPr>
          <w:sz w:val="22"/>
          <w:szCs w:val="22"/>
        </w:rPr>
      </w:pPr>
      <w:r>
        <w:rPr>
          <w:sz w:val="22"/>
          <w:szCs w:val="22"/>
        </w:rPr>
        <w:t xml:space="preserve">9. </w:t>
      </w:r>
      <w:r>
        <w:rPr>
          <w:sz w:val="22"/>
          <w:szCs w:val="22"/>
        </w:rPr>
        <w:tab/>
        <w:t>publiczny dostęp do informacji o programie studiów, warunkach jego real</w:t>
      </w:r>
      <w:r w:rsidR="006060BC">
        <w:rPr>
          <w:sz w:val="22"/>
          <w:szCs w:val="22"/>
        </w:rPr>
        <w:t>izacji i osiąganych rezultatach,</w:t>
      </w:r>
    </w:p>
    <w:p w14:paraId="66108BA6" w14:textId="65512584" w:rsidR="00B4711F" w:rsidRDefault="00B4711F" w:rsidP="00B4711F">
      <w:pPr>
        <w:ind w:left="284" w:hanging="284"/>
        <w:jc w:val="both"/>
        <w:rPr>
          <w:sz w:val="22"/>
          <w:szCs w:val="22"/>
        </w:rPr>
      </w:pPr>
      <w:r>
        <w:rPr>
          <w:sz w:val="22"/>
          <w:szCs w:val="22"/>
        </w:rPr>
        <w:t>10.</w:t>
      </w:r>
      <w:r>
        <w:rPr>
          <w:sz w:val="22"/>
          <w:szCs w:val="22"/>
        </w:rPr>
        <w:tab/>
        <w:t>polityka jakości, projektowanie, zatwierdzanie, monitorowanie, przegląd i doskonalenie programu studiów.</w:t>
      </w:r>
    </w:p>
    <w:p w14:paraId="75191F14" w14:textId="6ACE79A1" w:rsidR="00BE4781" w:rsidRDefault="00BE4781" w:rsidP="00BE4781">
      <w:pPr>
        <w:jc w:val="both"/>
        <w:rPr>
          <w:sz w:val="22"/>
          <w:szCs w:val="22"/>
        </w:rPr>
      </w:pPr>
      <w:r>
        <w:rPr>
          <w:sz w:val="22"/>
          <w:szCs w:val="22"/>
        </w:rPr>
        <w:t>Zalecenia określone przez Prezydium we wzmiankowanej wyżej uchwale odnosiły się do studiów o profilu ogólnoakademickim</w:t>
      </w:r>
      <w:r w:rsidR="002819FF">
        <w:rPr>
          <w:sz w:val="22"/>
          <w:szCs w:val="22"/>
        </w:rPr>
        <w:t xml:space="preserve">. Od roku akademickiego 2018/2019 studia na </w:t>
      </w:r>
      <w:r w:rsidR="002819FF" w:rsidRPr="00CA7E4D">
        <w:rPr>
          <w:rFonts w:ascii="Calibri" w:eastAsia="Times New Roman" w:hAnsi="Calibri" w:cs="Arial"/>
          <w:sz w:val="22"/>
          <w:szCs w:val="22"/>
          <w:lang w:eastAsia="pl-PL"/>
        </w:rPr>
        <w:t xml:space="preserve">kierunku </w:t>
      </w:r>
      <w:r w:rsidR="002819FF">
        <w:rPr>
          <w:rFonts w:ascii="Calibri" w:eastAsia="Times New Roman" w:hAnsi="Calibri" w:cs="Arial"/>
          <w:sz w:val="22"/>
          <w:szCs w:val="22"/>
          <w:lang w:eastAsia="pl-PL"/>
        </w:rPr>
        <w:t>administracja prowadzonym</w:t>
      </w:r>
      <w:r w:rsidR="002819FF" w:rsidRPr="00CA7E4D">
        <w:rPr>
          <w:rFonts w:ascii="Calibri" w:eastAsia="Times New Roman" w:hAnsi="Calibri" w:cs="Arial"/>
          <w:sz w:val="22"/>
          <w:szCs w:val="22"/>
          <w:lang w:eastAsia="pl-PL"/>
        </w:rPr>
        <w:t xml:space="preserve"> </w:t>
      </w:r>
      <w:r w:rsidR="002819FF">
        <w:rPr>
          <w:rFonts w:ascii="Calibri" w:eastAsia="Times New Roman" w:hAnsi="Calibri" w:cs="Arial"/>
          <w:sz w:val="22"/>
          <w:szCs w:val="22"/>
          <w:lang w:eastAsia="pl-PL"/>
        </w:rPr>
        <w:t xml:space="preserve">na Uniwersytecie Łódzkim Filia w Tomaszowie Mazowieckim </w:t>
      </w:r>
      <w:r w:rsidR="002819FF" w:rsidRPr="00CA7E4D">
        <w:rPr>
          <w:rFonts w:ascii="Calibri" w:eastAsia="Calibri" w:hAnsi="Calibri" w:cs="Times New Roman"/>
          <w:sz w:val="22"/>
          <w:szCs w:val="22"/>
        </w:rPr>
        <w:t xml:space="preserve">na poziomie studiów pierwszego </w:t>
      </w:r>
      <w:r w:rsidR="002819FF">
        <w:rPr>
          <w:rFonts w:ascii="Calibri" w:eastAsia="Calibri" w:hAnsi="Calibri" w:cs="Times New Roman"/>
          <w:sz w:val="22"/>
          <w:szCs w:val="22"/>
        </w:rPr>
        <w:t xml:space="preserve">i drugiego </w:t>
      </w:r>
      <w:r w:rsidR="002819FF" w:rsidRPr="00CA7E4D">
        <w:rPr>
          <w:rFonts w:ascii="Calibri" w:eastAsia="Calibri" w:hAnsi="Calibri" w:cs="Times New Roman"/>
          <w:sz w:val="22"/>
          <w:szCs w:val="22"/>
        </w:rPr>
        <w:t>stopnia</w:t>
      </w:r>
      <w:r w:rsidR="002819FF">
        <w:rPr>
          <w:rFonts w:ascii="Calibri" w:eastAsia="Calibri" w:hAnsi="Calibri" w:cs="Times New Roman"/>
          <w:sz w:val="22"/>
          <w:szCs w:val="22"/>
        </w:rPr>
        <w:t xml:space="preserve"> mają profil praktyczny.</w:t>
      </w:r>
    </w:p>
    <w:p w14:paraId="66392BC0" w14:textId="3BB48041" w:rsidR="008B77AB" w:rsidRDefault="008B77AB" w:rsidP="008B77AB">
      <w:pPr>
        <w:tabs>
          <w:tab w:val="left" w:pos="1418"/>
          <w:tab w:val="left" w:pos="1985"/>
        </w:tabs>
        <w:adjustRightInd w:val="0"/>
        <w:jc w:val="both"/>
        <w:rPr>
          <w:rFonts w:ascii="Calibri" w:eastAsia="Times New Roman" w:hAnsi="Calibri" w:cs="Arial"/>
          <w:sz w:val="22"/>
          <w:szCs w:val="20"/>
          <w:lang w:eastAsia="pl-PL"/>
        </w:rPr>
      </w:pPr>
    </w:p>
    <w:p w14:paraId="478A74DC" w14:textId="47D839BB" w:rsidR="00F73DD2" w:rsidRPr="008F4166" w:rsidRDefault="00F73DD2" w:rsidP="00F73DD2">
      <w:pPr>
        <w:adjustRightInd w:val="0"/>
        <w:jc w:val="both"/>
        <w:rPr>
          <w:rFonts w:eastAsia="Times New Roman" w:cs="Arial"/>
          <w:sz w:val="22"/>
          <w:szCs w:val="22"/>
          <w:lang w:eastAsia="pl-PL"/>
        </w:rPr>
      </w:pPr>
      <w:r w:rsidRPr="008F4166">
        <w:rPr>
          <w:rFonts w:eastAsia="Times New Roman" w:cs="Calibri"/>
          <w:b/>
          <w:bCs/>
          <w:color w:val="213C83"/>
          <w:sz w:val="22"/>
          <w:szCs w:val="22"/>
          <w:lang w:eastAsia="pl-PL"/>
        </w:rPr>
        <w:t>W odniesieniu do kryterium</w:t>
      </w:r>
      <w:r w:rsidR="005E2DF3">
        <w:rPr>
          <w:rFonts w:eastAsia="Times New Roman" w:cs="Calibri"/>
          <w:b/>
          <w:bCs/>
          <w:color w:val="213C83"/>
          <w:sz w:val="22"/>
          <w:szCs w:val="22"/>
          <w:lang w:eastAsia="pl-PL"/>
        </w:rPr>
        <w:t xml:space="preserve"> </w:t>
      </w:r>
      <w:r w:rsidR="00544C06">
        <w:rPr>
          <w:rFonts w:eastAsia="Times New Roman" w:cs="Arial"/>
          <w:b/>
          <w:bCs/>
          <w:color w:val="213C83"/>
          <w:sz w:val="22"/>
          <w:szCs w:val="22"/>
          <w:lang w:eastAsia="pl-PL"/>
        </w:rPr>
        <w:t>2</w:t>
      </w:r>
      <w:r w:rsidR="005E2DF3">
        <w:rPr>
          <w:rFonts w:eastAsia="Times New Roman" w:cs="Arial"/>
          <w:b/>
          <w:bCs/>
          <w:color w:val="213C83"/>
          <w:sz w:val="22"/>
          <w:szCs w:val="22"/>
          <w:lang w:eastAsia="pl-PL"/>
        </w:rPr>
        <w:t>:</w:t>
      </w:r>
    </w:p>
    <w:p w14:paraId="25B1E55B" w14:textId="2EEC53E2" w:rsidR="00F73DD2" w:rsidRPr="002819FF" w:rsidRDefault="00F73DD2" w:rsidP="00F73DD2">
      <w:pPr>
        <w:tabs>
          <w:tab w:val="left" w:pos="0"/>
        </w:tabs>
        <w:suppressAutoHyphens/>
        <w:adjustRightInd w:val="0"/>
        <w:spacing w:after="240"/>
        <w:jc w:val="both"/>
        <w:rPr>
          <w:rFonts w:eastAsia="Times New Roman" w:cs="Arial"/>
          <w:bCs/>
          <w:sz w:val="22"/>
          <w:szCs w:val="22"/>
          <w:lang w:eastAsia="pl-PL"/>
        </w:rPr>
      </w:pPr>
      <w:r w:rsidRPr="002819FF">
        <w:rPr>
          <w:rFonts w:eastAsia="Times New Roman"/>
          <w:sz w:val="22"/>
          <w:szCs w:val="22"/>
          <w:lang w:eastAsia="pl-PL"/>
        </w:rPr>
        <w:t xml:space="preserve">Prezydium </w:t>
      </w:r>
      <w:r w:rsidRPr="002819FF">
        <w:rPr>
          <w:rFonts w:eastAsia="Times New Roman" w:cs="Arial"/>
          <w:bCs/>
          <w:sz w:val="22"/>
          <w:szCs w:val="22"/>
          <w:lang w:eastAsia="pl-PL"/>
        </w:rPr>
        <w:t>zaleciło</w:t>
      </w:r>
      <w:r w:rsidR="002819FF" w:rsidRPr="002819FF">
        <w:rPr>
          <w:rFonts w:eastAsia="Times New Roman" w:cs="Arial"/>
          <w:bCs/>
          <w:sz w:val="22"/>
          <w:szCs w:val="22"/>
          <w:lang w:eastAsia="pl-PL"/>
        </w:rPr>
        <w:t xml:space="preserve"> </w:t>
      </w:r>
      <w:r w:rsidR="002819FF" w:rsidRPr="002819FF">
        <w:rPr>
          <w:bCs/>
          <w:sz w:val="22"/>
          <w:szCs w:val="22"/>
        </w:rPr>
        <w:t>stosowanie metod kształcenia umożliwiających przygotowanie do prowadzenia działalności naukowej w zakresie dyscypliny nauki o polityce i administracji, do której kierunek jest przyporządkowany lub udział w tej działalności</w:t>
      </w:r>
      <w:r w:rsidR="002819FF">
        <w:rPr>
          <w:bCs/>
          <w:sz w:val="22"/>
          <w:szCs w:val="22"/>
        </w:rPr>
        <w:t>.</w:t>
      </w:r>
    </w:p>
    <w:p w14:paraId="286679B5" w14:textId="0B52C280" w:rsidR="00F73DD2" w:rsidRPr="002819FF" w:rsidRDefault="00F73DD2" w:rsidP="002819FF">
      <w:pPr>
        <w:pStyle w:val="paragraph"/>
        <w:spacing w:before="0" w:beforeAutospacing="0" w:after="0" w:afterAutospacing="0"/>
        <w:jc w:val="both"/>
        <w:textAlignment w:val="baseline"/>
        <w:rPr>
          <w:rFonts w:asciiTheme="minorHAnsi" w:hAnsiTheme="minorHAnsi" w:cstheme="minorHAnsi"/>
          <w:b/>
          <w:sz w:val="22"/>
          <w:szCs w:val="22"/>
          <w:lang w:val=""/>
        </w:rPr>
      </w:pPr>
      <w:r w:rsidRPr="002819FF">
        <w:rPr>
          <w:rFonts w:asciiTheme="minorHAnsi" w:hAnsiTheme="minorHAnsi" w:cstheme="minorHAnsi"/>
          <w:sz w:val="22"/>
          <w:szCs w:val="22"/>
        </w:rPr>
        <w:t xml:space="preserve">W wyniku powtórnego postępowania oceniającego stwierdzono, że </w:t>
      </w:r>
      <w:r w:rsidR="002819FF">
        <w:rPr>
          <w:rFonts w:asciiTheme="minorHAnsi" w:hAnsiTheme="minorHAnsi" w:cstheme="minorHAnsi"/>
          <w:sz w:val="22"/>
          <w:szCs w:val="22"/>
        </w:rPr>
        <w:t>z</w:t>
      </w:r>
      <w:r w:rsidR="002819FF" w:rsidRPr="002819FF">
        <w:rPr>
          <w:rFonts w:asciiTheme="minorHAnsi" w:hAnsiTheme="minorHAnsi" w:cstheme="minorHAnsi"/>
          <w:sz w:val="22"/>
          <w:szCs w:val="22"/>
        </w:rPr>
        <w:t xml:space="preserve">arówno na pierwszym, jak i na drugim </w:t>
      </w:r>
      <w:r w:rsidR="002819FF">
        <w:rPr>
          <w:rFonts w:asciiTheme="minorHAnsi" w:hAnsiTheme="minorHAnsi" w:cstheme="minorHAnsi"/>
          <w:sz w:val="22"/>
          <w:szCs w:val="22"/>
        </w:rPr>
        <w:t xml:space="preserve">poziomie studiów </w:t>
      </w:r>
      <w:r w:rsidR="002819FF" w:rsidRPr="002819FF">
        <w:rPr>
          <w:rFonts w:asciiTheme="minorHAnsi" w:hAnsiTheme="minorHAnsi" w:cstheme="minorHAnsi"/>
          <w:sz w:val="22"/>
          <w:szCs w:val="22"/>
        </w:rPr>
        <w:t>studenci obligatoryjnie uczestniczą w zajęciach</w:t>
      </w:r>
      <w:r w:rsidR="002819FF">
        <w:rPr>
          <w:rFonts w:asciiTheme="minorHAnsi" w:hAnsiTheme="minorHAnsi" w:cstheme="minorHAnsi"/>
          <w:sz w:val="22"/>
          <w:szCs w:val="22"/>
        </w:rPr>
        <w:t xml:space="preserve"> </w:t>
      </w:r>
      <w:r w:rsidR="002819FF">
        <w:rPr>
          <w:rFonts w:asciiTheme="minorHAnsi" w:hAnsiTheme="minorHAnsi" w:cstheme="minorHAnsi"/>
          <w:sz w:val="22"/>
          <w:szCs w:val="22"/>
        </w:rPr>
        <w:lastRenderedPageBreak/>
        <w:t xml:space="preserve">seminaryjnych przygotowujących do prowadzenia działalności naukowej w zakresie dyscypliny nauki o polityce i administracji, w ramach </w:t>
      </w:r>
      <w:r w:rsidR="002819FF" w:rsidRPr="002819FF">
        <w:rPr>
          <w:rFonts w:asciiTheme="minorHAnsi" w:hAnsiTheme="minorHAnsi" w:cstheme="minorHAnsi"/>
          <w:sz w:val="22"/>
          <w:szCs w:val="22"/>
        </w:rPr>
        <w:t xml:space="preserve">których </w:t>
      </w:r>
      <w:r w:rsidR="002819FF">
        <w:rPr>
          <w:rFonts w:asciiTheme="minorHAnsi" w:hAnsiTheme="minorHAnsi" w:cstheme="minorHAnsi"/>
          <w:sz w:val="22"/>
          <w:szCs w:val="22"/>
        </w:rPr>
        <w:t xml:space="preserve">realizowane są </w:t>
      </w:r>
      <w:r w:rsidR="002819FF" w:rsidRPr="002819FF">
        <w:rPr>
          <w:rFonts w:asciiTheme="minorHAnsi" w:hAnsiTheme="minorHAnsi" w:cstheme="minorHAnsi"/>
          <w:sz w:val="22"/>
          <w:szCs w:val="22"/>
        </w:rPr>
        <w:t xml:space="preserve">prace dyplomowe. Seminaria </w:t>
      </w:r>
      <w:r w:rsidR="002819FF">
        <w:rPr>
          <w:rFonts w:asciiTheme="minorHAnsi" w:hAnsiTheme="minorHAnsi" w:cstheme="minorHAnsi"/>
          <w:sz w:val="22"/>
          <w:szCs w:val="22"/>
        </w:rPr>
        <w:t>powierzone są przez pracownikom</w:t>
      </w:r>
      <w:r w:rsidR="002819FF" w:rsidRPr="002819FF">
        <w:rPr>
          <w:rFonts w:asciiTheme="minorHAnsi" w:hAnsiTheme="minorHAnsi" w:cstheme="minorHAnsi"/>
          <w:sz w:val="22"/>
          <w:szCs w:val="22"/>
        </w:rPr>
        <w:t xml:space="preserve"> Uczelni, którzy prowadzą działalność naukową. Należy </w:t>
      </w:r>
      <w:r w:rsidR="002819FF">
        <w:rPr>
          <w:rFonts w:asciiTheme="minorHAnsi" w:hAnsiTheme="minorHAnsi" w:cstheme="minorHAnsi"/>
          <w:sz w:val="22"/>
          <w:szCs w:val="22"/>
        </w:rPr>
        <w:t xml:space="preserve">zatem </w:t>
      </w:r>
      <w:r w:rsidR="002819FF" w:rsidRPr="002819FF">
        <w:rPr>
          <w:rFonts w:asciiTheme="minorHAnsi" w:hAnsiTheme="minorHAnsi" w:cstheme="minorHAnsi"/>
          <w:sz w:val="22"/>
          <w:szCs w:val="22"/>
        </w:rPr>
        <w:t>uznać, że stosowanie metod kształcenia przygotowujących studentów do prowadzenia działalności naukowej odbywa się na seminariach dyplomowych, w zakresie odpowiednim do profilu ocenianego kierunku studiów, który został zmieniony na praktyczny</w:t>
      </w:r>
      <w:r w:rsidR="00A32723">
        <w:rPr>
          <w:rFonts w:asciiTheme="minorHAnsi" w:hAnsiTheme="minorHAnsi" w:cstheme="minorHAnsi"/>
          <w:sz w:val="22"/>
          <w:szCs w:val="22"/>
        </w:rPr>
        <w:t>.</w:t>
      </w:r>
    </w:p>
    <w:p w14:paraId="36C72A16" w14:textId="0E6088A2" w:rsidR="00F73DD2" w:rsidRPr="0097326E" w:rsidRDefault="00F73DD2" w:rsidP="00F73DD2">
      <w:pPr>
        <w:tabs>
          <w:tab w:val="left" w:pos="1418"/>
          <w:tab w:val="left" w:pos="1985"/>
        </w:tabs>
        <w:adjustRightInd w:val="0"/>
        <w:jc w:val="both"/>
        <w:rPr>
          <w:rFonts w:eastAsia="Times New Roman" w:cstheme="minorHAnsi"/>
          <w:color w:val="000000"/>
          <w:sz w:val="22"/>
          <w:szCs w:val="22"/>
          <w:lang w:eastAsia="pl-PL"/>
        </w:rPr>
      </w:pPr>
      <w:r w:rsidRPr="0097326E">
        <w:rPr>
          <w:rFonts w:eastAsia="Times New Roman" w:cstheme="minorHAnsi"/>
          <w:color w:val="000000"/>
          <w:sz w:val="22"/>
          <w:szCs w:val="22"/>
          <w:lang w:eastAsia="pl-PL"/>
        </w:rPr>
        <w:t>W związku z powyższym Prezydium uznaje zalecenie za zrealizowane.</w:t>
      </w:r>
    </w:p>
    <w:p w14:paraId="11A67206" w14:textId="77777777" w:rsidR="00F73DD2" w:rsidRPr="008F4166" w:rsidRDefault="00F73DD2" w:rsidP="00F73DD2">
      <w:pPr>
        <w:tabs>
          <w:tab w:val="left" w:pos="0"/>
        </w:tabs>
        <w:adjustRightInd w:val="0"/>
        <w:jc w:val="both"/>
        <w:rPr>
          <w:rFonts w:cs="Calibri"/>
          <w:sz w:val="22"/>
          <w:szCs w:val="22"/>
        </w:rPr>
      </w:pPr>
    </w:p>
    <w:p w14:paraId="39711677" w14:textId="08E61065" w:rsidR="00F73DD2" w:rsidRPr="008F4166" w:rsidRDefault="008438CF" w:rsidP="00F73DD2">
      <w:pPr>
        <w:tabs>
          <w:tab w:val="left" w:pos="0"/>
        </w:tabs>
        <w:adjustRightInd w:val="0"/>
        <w:jc w:val="both"/>
        <w:rPr>
          <w:rFonts w:eastAsia="Times New Roman" w:cs="Arial"/>
          <w:b/>
          <w:bCs/>
          <w:color w:val="213C83"/>
          <w:sz w:val="22"/>
          <w:szCs w:val="22"/>
          <w:lang w:eastAsia="pl-PL"/>
        </w:rPr>
      </w:pPr>
      <w:r>
        <w:rPr>
          <w:rFonts w:eastAsia="Times New Roman" w:cs="Arial"/>
          <w:b/>
          <w:bCs/>
          <w:color w:val="213C83"/>
          <w:sz w:val="22"/>
          <w:szCs w:val="22"/>
          <w:lang w:eastAsia="pl-PL"/>
        </w:rPr>
        <w:t>w odniesieniu do kryterium 3:</w:t>
      </w:r>
      <w:r w:rsidR="00F73DD2" w:rsidRPr="008F4166">
        <w:rPr>
          <w:rFonts w:eastAsia="Times New Roman" w:cs="Arial"/>
          <w:b/>
          <w:bCs/>
          <w:color w:val="213C83"/>
          <w:sz w:val="22"/>
          <w:szCs w:val="22"/>
          <w:lang w:eastAsia="pl-PL"/>
        </w:rPr>
        <w:t xml:space="preserve"> </w:t>
      </w:r>
    </w:p>
    <w:p w14:paraId="4277953E" w14:textId="0C0AF057" w:rsidR="00F73DD2" w:rsidRDefault="00F73DD2" w:rsidP="00F73DD2">
      <w:pPr>
        <w:tabs>
          <w:tab w:val="left" w:pos="0"/>
        </w:tabs>
        <w:suppressAutoHyphens/>
        <w:adjustRightInd w:val="0"/>
        <w:jc w:val="both"/>
        <w:rPr>
          <w:rFonts w:eastAsia="Times New Roman" w:cs="Arial"/>
          <w:sz w:val="22"/>
          <w:szCs w:val="22"/>
          <w:lang w:eastAsia="pl-PL"/>
        </w:rPr>
      </w:pPr>
      <w:r w:rsidRPr="008F4166">
        <w:rPr>
          <w:rFonts w:eastAsia="Times New Roman" w:cs="Arial"/>
          <w:sz w:val="22"/>
          <w:szCs w:val="22"/>
          <w:lang w:eastAsia="pl-PL"/>
        </w:rPr>
        <w:t xml:space="preserve">Prezydium </w:t>
      </w:r>
      <w:r w:rsidRPr="008F4166" w:rsidDel="00E9747A">
        <w:rPr>
          <w:rFonts w:eastAsia="Times New Roman" w:cs="Arial"/>
          <w:sz w:val="22"/>
          <w:szCs w:val="22"/>
          <w:lang w:eastAsia="pl-PL"/>
        </w:rPr>
        <w:t>zalec</w:t>
      </w:r>
      <w:r w:rsidRPr="008F4166">
        <w:rPr>
          <w:rFonts w:eastAsia="Times New Roman" w:cs="Arial"/>
          <w:sz w:val="22"/>
          <w:szCs w:val="22"/>
          <w:lang w:eastAsia="pl-PL"/>
        </w:rPr>
        <w:t>iło</w:t>
      </w:r>
      <w:r w:rsidRPr="008F4166" w:rsidDel="00E9747A">
        <w:rPr>
          <w:rFonts w:eastAsia="Times New Roman" w:cs="Arial"/>
          <w:sz w:val="22"/>
          <w:szCs w:val="22"/>
          <w:lang w:eastAsia="pl-PL"/>
        </w:rPr>
        <w:t xml:space="preserve">: </w:t>
      </w:r>
    </w:p>
    <w:p w14:paraId="604D4129" w14:textId="77777777" w:rsidR="000E0424" w:rsidRPr="000E0424" w:rsidRDefault="000E0424" w:rsidP="000E0424">
      <w:pPr>
        <w:numPr>
          <w:ilvl w:val="0"/>
          <w:numId w:val="6"/>
        </w:numPr>
        <w:tabs>
          <w:tab w:val="left" w:pos="142"/>
        </w:tabs>
        <w:suppressAutoHyphens/>
        <w:ind w:left="284" w:hanging="284"/>
        <w:jc w:val="both"/>
        <w:rPr>
          <w:b/>
          <w:bCs/>
          <w:sz w:val="22"/>
          <w:szCs w:val="22"/>
        </w:rPr>
      </w:pPr>
      <w:r w:rsidRPr="000E0424">
        <w:rPr>
          <w:bCs/>
          <w:sz w:val="22"/>
          <w:szCs w:val="22"/>
        </w:rPr>
        <w:t>dostosowanie prac dyplomowych, tematycznie i merytorycznie, do efektów uczenia się sformułowanych dla kierunku administracja,</w:t>
      </w:r>
    </w:p>
    <w:p w14:paraId="0EC9BE21" w14:textId="77777777" w:rsidR="000E0424" w:rsidRPr="000E0424" w:rsidRDefault="000E0424" w:rsidP="000E0424">
      <w:pPr>
        <w:numPr>
          <w:ilvl w:val="0"/>
          <w:numId w:val="6"/>
        </w:numPr>
        <w:tabs>
          <w:tab w:val="left" w:pos="142"/>
        </w:tabs>
        <w:suppressAutoHyphens/>
        <w:ind w:left="284" w:hanging="284"/>
        <w:jc w:val="both"/>
        <w:rPr>
          <w:b/>
          <w:bCs/>
          <w:sz w:val="22"/>
          <w:szCs w:val="22"/>
        </w:rPr>
      </w:pPr>
      <w:r w:rsidRPr="000E0424">
        <w:rPr>
          <w:bCs/>
          <w:sz w:val="22"/>
          <w:szCs w:val="22"/>
        </w:rPr>
        <w:t>określenie dokumentów, które student powinien złożyć, aby ubiegać się o potwierdzenie efektów uczenia się osiągniętych w wyniku pracy zawodowej, stażu lub wolontariatu.</w:t>
      </w:r>
    </w:p>
    <w:p w14:paraId="31FD145B" w14:textId="5C648FCF" w:rsidR="00F73DD2" w:rsidRDefault="00F73DD2" w:rsidP="008438CF">
      <w:pPr>
        <w:tabs>
          <w:tab w:val="left" w:pos="142"/>
        </w:tabs>
        <w:suppressAutoHyphens/>
        <w:adjustRightInd w:val="0"/>
        <w:spacing w:after="240"/>
        <w:jc w:val="both"/>
        <w:rPr>
          <w:rFonts w:ascii="Calibri" w:eastAsia="Calibri" w:hAnsi="Calibri"/>
          <w:sz w:val="22"/>
          <w:szCs w:val="22"/>
        </w:rPr>
      </w:pPr>
      <w:r w:rsidRPr="001F047E">
        <w:rPr>
          <w:rFonts w:cs="Arial"/>
          <w:sz w:val="22"/>
          <w:szCs w:val="22"/>
        </w:rPr>
        <w:t xml:space="preserve">W wyniku powtórnego postępowania oceniającego stwierdzono, </w:t>
      </w:r>
      <w:r w:rsidR="006060BC" w:rsidRPr="001F047E">
        <w:rPr>
          <w:rFonts w:cs="Arial"/>
          <w:sz w:val="22"/>
          <w:szCs w:val="22"/>
        </w:rPr>
        <w:t xml:space="preserve">że Uczelnia wdrożyła działania naprawcze w zakresie dostosowania </w:t>
      </w:r>
      <w:r w:rsidR="006060BC" w:rsidRPr="001F047E">
        <w:rPr>
          <w:bCs/>
          <w:sz w:val="22"/>
          <w:szCs w:val="22"/>
        </w:rPr>
        <w:t>prac dyplomowych, tematycznie i</w:t>
      </w:r>
      <w:r w:rsidR="00714253">
        <w:rPr>
          <w:bCs/>
          <w:sz w:val="22"/>
          <w:szCs w:val="22"/>
        </w:rPr>
        <w:t> </w:t>
      </w:r>
      <w:r w:rsidR="006060BC" w:rsidRPr="001F047E">
        <w:rPr>
          <w:bCs/>
          <w:sz w:val="22"/>
          <w:szCs w:val="22"/>
        </w:rPr>
        <w:t>merytorycznie, do efektów uczenia się sformułowanych dla kierunku administracja</w:t>
      </w:r>
      <w:r w:rsidR="00E644E3" w:rsidRPr="001F047E">
        <w:rPr>
          <w:bCs/>
          <w:sz w:val="22"/>
          <w:szCs w:val="22"/>
        </w:rPr>
        <w:t xml:space="preserve">, polegające na wprowadzeniu zasady </w:t>
      </w:r>
      <w:r w:rsidR="00E644E3" w:rsidRPr="001F047E">
        <w:rPr>
          <w:rFonts w:ascii="Calibri" w:eastAsia="Calibri" w:hAnsi="Calibri"/>
          <w:sz w:val="22"/>
          <w:szCs w:val="22"/>
        </w:rPr>
        <w:t>zatwierdzania tematów prac dyplomowych (licencjackich i magisterskich), przygotowywanych w ramach kierunki administracja przez Radę Wydziału Filii U</w:t>
      </w:r>
      <w:r w:rsidR="001304C5">
        <w:rPr>
          <w:rFonts w:ascii="Calibri" w:eastAsia="Calibri" w:hAnsi="Calibri"/>
          <w:sz w:val="22"/>
          <w:szCs w:val="22"/>
        </w:rPr>
        <w:t xml:space="preserve">niwersytetu </w:t>
      </w:r>
      <w:r w:rsidR="00E644E3" w:rsidRPr="001F047E">
        <w:rPr>
          <w:rFonts w:ascii="Calibri" w:eastAsia="Calibri" w:hAnsi="Calibri"/>
          <w:sz w:val="22"/>
          <w:szCs w:val="22"/>
        </w:rPr>
        <w:t>Ł</w:t>
      </w:r>
      <w:r w:rsidR="001304C5">
        <w:rPr>
          <w:rFonts w:ascii="Calibri" w:eastAsia="Calibri" w:hAnsi="Calibri"/>
          <w:sz w:val="22"/>
          <w:szCs w:val="22"/>
        </w:rPr>
        <w:t>ódzkiego</w:t>
      </w:r>
      <w:r w:rsidR="00E644E3" w:rsidRPr="001F047E">
        <w:rPr>
          <w:rFonts w:ascii="Calibri" w:eastAsia="Calibri" w:hAnsi="Calibri"/>
          <w:sz w:val="22"/>
          <w:szCs w:val="22"/>
        </w:rPr>
        <w:t xml:space="preserve"> w Tomaszowie Mazowieckim. Stosowne uchwały, zatwierdzające tematy prac, podejmowane są w każdym semestrze.</w:t>
      </w:r>
      <w:r w:rsidR="00E644E3" w:rsidRPr="001F047E">
        <w:rPr>
          <w:bCs/>
          <w:sz w:val="22"/>
          <w:szCs w:val="22"/>
        </w:rPr>
        <w:t xml:space="preserve"> </w:t>
      </w:r>
      <w:r w:rsidR="001F047E" w:rsidRPr="001F047E">
        <w:rPr>
          <w:bCs/>
          <w:sz w:val="22"/>
          <w:szCs w:val="22"/>
        </w:rPr>
        <w:t xml:space="preserve">Na podstawie </w:t>
      </w:r>
      <w:r w:rsidR="001F047E" w:rsidRPr="001F047E">
        <w:rPr>
          <w:rFonts w:ascii="Calibri" w:eastAsia="Calibri" w:hAnsi="Calibri"/>
          <w:sz w:val="22"/>
          <w:szCs w:val="22"/>
        </w:rPr>
        <w:t>przeglądu losowo wybranych prac licencjackich</w:t>
      </w:r>
      <w:r w:rsidR="001F047E">
        <w:rPr>
          <w:rFonts w:ascii="Calibri" w:eastAsia="Calibri" w:hAnsi="Calibri"/>
          <w:sz w:val="22"/>
          <w:szCs w:val="22"/>
        </w:rPr>
        <w:t xml:space="preserve"> oraz </w:t>
      </w:r>
      <w:r w:rsidR="001F047E" w:rsidRPr="001F047E">
        <w:rPr>
          <w:rFonts w:ascii="Calibri" w:eastAsia="Calibri" w:hAnsi="Calibri"/>
          <w:sz w:val="22"/>
          <w:szCs w:val="22"/>
        </w:rPr>
        <w:t xml:space="preserve">magisterskich, </w:t>
      </w:r>
      <w:r w:rsidR="001F047E">
        <w:rPr>
          <w:rFonts w:ascii="Calibri" w:eastAsia="Calibri" w:hAnsi="Calibri"/>
          <w:sz w:val="22"/>
          <w:szCs w:val="22"/>
        </w:rPr>
        <w:t xml:space="preserve">należy stwierdzić, iż </w:t>
      </w:r>
      <w:r w:rsidR="001F047E" w:rsidRPr="001F047E">
        <w:rPr>
          <w:rFonts w:ascii="Calibri" w:eastAsia="Calibri" w:hAnsi="Calibri"/>
          <w:sz w:val="22"/>
          <w:szCs w:val="22"/>
        </w:rPr>
        <w:t>ich zakres tematyczny jest zgodny z</w:t>
      </w:r>
      <w:r w:rsidR="00714253">
        <w:rPr>
          <w:rFonts w:ascii="Calibri" w:eastAsia="Calibri" w:hAnsi="Calibri"/>
          <w:sz w:val="22"/>
          <w:szCs w:val="22"/>
        </w:rPr>
        <w:t> </w:t>
      </w:r>
      <w:r w:rsidR="001F047E" w:rsidRPr="001F047E">
        <w:rPr>
          <w:rFonts w:ascii="Calibri" w:eastAsia="Calibri" w:hAnsi="Calibri"/>
          <w:sz w:val="22"/>
          <w:szCs w:val="22"/>
        </w:rPr>
        <w:t>efektami uczenia określonymi dla kierunku administracja, prace uzyskały zróżnicowane oceny, uzasadnione</w:t>
      </w:r>
      <w:r w:rsidR="001F047E">
        <w:rPr>
          <w:rFonts w:ascii="Calibri" w:eastAsia="Calibri" w:hAnsi="Calibri"/>
          <w:sz w:val="22"/>
          <w:szCs w:val="22"/>
        </w:rPr>
        <w:t xml:space="preserve"> oceny</w:t>
      </w:r>
      <w:r w:rsidR="001F047E" w:rsidRPr="001F047E">
        <w:rPr>
          <w:rFonts w:ascii="Calibri" w:eastAsia="Calibri" w:hAnsi="Calibri"/>
          <w:sz w:val="22"/>
          <w:szCs w:val="22"/>
        </w:rPr>
        <w:t xml:space="preserve"> i </w:t>
      </w:r>
      <w:r w:rsidR="001F047E">
        <w:rPr>
          <w:rFonts w:ascii="Calibri" w:eastAsia="Calibri" w:hAnsi="Calibri"/>
          <w:sz w:val="22"/>
          <w:szCs w:val="22"/>
        </w:rPr>
        <w:t xml:space="preserve">obecnie </w:t>
      </w:r>
      <w:r w:rsidR="001F047E" w:rsidRPr="001F047E">
        <w:rPr>
          <w:rFonts w:ascii="Calibri" w:eastAsia="Calibri" w:hAnsi="Calibri"/>
          <w:sz w:val="22"/>
          <w:szCs w:val="22"/>
        </w:rPr>
        <w:t>nie budzą zastrzeżeń</w:t>
      </w:r>
      <w:r w:rsidR="001F047E">
        <w:rPr>
          <w:rFonts w:ascii="Calibri" w:eastAsia="Calibri" w:hAnsi="Calibri"/>
          <w:sz w:val="22"/>
          <w:szCs w:val="22"/>
        </w:rPr>
        <w:t>. Uczelnia dołożyła wszelkiej staranności w realizacji zalecenia odnoszącego się do prac dyplomowych, w związku z czym Prezydium uznaje to zalecenie za zrealizowane.</w:t>
      </w:r>
    </w:p>
    <w:p w14:paraId="0D5F38A8" w14:textId="51045660" w:rsidR="00CC1A1B" w:rsidRPr="004627FB" w:rsidRDefault="00CC1A1B" w:rsidP="00CC1A1B">
      <w:pPr>
        <w:pStyle w:val="Default"/>
        <w:jc w:val="both"/>
        <w:rPr>
          <w:sz w:val="22"/>
          <w:szCs w:val="22"/>
        </w:rPr>
      </w:pPr>
      <w:r w:rsidRPr="004627FB">
        <w:rPr>
          <w:sz w:val="22"/>
          <w:szCs w:val="22"/>
        </w:rPr>
        <w:t xml:space="preserve">Działania naprawcze odnośnie do zalecenia </w:t>
      </w:r>
      <w:r w:rsidRPr="000E0424">
        <w:rPr>
          <w:bCs/>
          <w:sz w:val="22"/>
          <w:szCs w:val="22"/>
        </w:rPr>
        <w:t>określenie dokumentów, które student powinien złożyć, aby ubiegać się o potwierdzenie efektów uczenia się osiągniętych w wyniku pracy zawodowej, stażu lub wolontariatu</w:t>
      </w:r>
      <w:r w:rsidRPr="004627FB">
        <w:rPr>
          <w:sz w:val="22"/>
          <w:szCs w:val="22"/>
        </w:rPr>
        <w:t xml:space="preserve"> objęły przyjęcie całego szeregu aktów prawa wewnętrznego (zarządzeń oraz uchwał) odnoszących się do trybu odbywania praktyk, w tym w szczególności </w:t>
      </w:r>
      <w:r w:rsidR="001304C5">
        <w:rPr>
          <w:sz w:val="22"/>
          <w:szCs w:val="22"/>
        </w:rPr>
        <w:t>„</w:t>
      </w:r>
      <w:r w:rsidRPr="004627FB">
        <w:rPr>
          <w:sz w:val="22"/>
          <w:szCs w:val="22"/>
        </w:rPr>
        <w:t xml:space="preserve">Procedury uznania jako praktyki zawodowej innej działalności studenta”. </w:t>
      </w:r>
      <w:r w:rsidR="00DC2ABE">
        <w:rPr>
          <w:sz w:val="22"/>
          <w:szCs w:val="22"/>
        </w:rPr>
        <w:t>N</w:t>
      </w:r>
      <w:r w:rsidRPr="004627FB">
        <w:rPr>
          <w:sz w:val="22"/>
          <w:szCs w:val="22"/>
        </w:rPr>
        <w:t xml:space="preserve">owe przepisy dotyczące praktyk nie zostały jeszcze faktycznie wdrożone, głównie z powodu obostrzeń pandemicznych oraz reorganizacji jednostki, jak również zmiany profilu studiów na kierunku administracja z ogólnoakademickiego na praktyczny. </w:t>
      </w:r>
      <w:r w:rsidRPr="14579004">
        <w:rPr>
          <w:rFonts w:asciiTheme="minorHAnsi" w:hAnsiTheme="minorHAnsi" w:cstheme="minorBidi"/>
          <w:sz w:val="22"/>
          <w:szCs w:val="22"/>
        </w:rPr>
        <w:t>Zgodnie z § 11 zarządzenia nr 82 Rektora Uniwersytetu Łódzkiego z dnia 20.01.2021 r. w sprawie: organizacji studenckich praktyk zawodowych w Uniwersytecie Łódzkim studentowi może być uznana inna działalność (w tym wolontariat i różne formy zatrudnienia) jako praktyka zawodowa. W ślad za z</w:t>
      </w:r>
      <w:r w:rsidR="001304C5">
        <w:rPr>
          <w:rFonts w:asciiTheme="minorHAnsi" w:hAnsiTheme="minorHAnsi" w:cstheme="minorBidi"/>
          <w:sz w:val="22"/>
          <w:szCs w:val="22"/>
        </w:rPr>
        <w:t>a</w:t>
      </w:r>
      <w:r w:rsidRPr="14579004">
        <w:rPr>
          <w:rFonts w:asciiTheme="minorHAnsi" w:hAnsiTheme="minorHAnsi" w:cstheme="minorBidi"/>
          <w:sz w:val="22"/>
          <w:szCs w:val="22"/>
        </w:rPr>
        <w:t xml:space="preserve">rządzeniem Rektora w Regulaminie studenckich praktyk zawodowych na kierunku administracja w Filii </w:t>
      </w:r>
      <w:r w:rsidR="001304C5" w:rsidRPr="001F047E">
        <w:rPr>
          <w:rFonts w:eastAsia="Calibri"/>
          <w:sz w:val="22"/>
          <w:szCs w:val="22"/>
        </w:rPr>
        <w:t>U</w:t>
      </w:r>
      <w:r w:rsidR="001304C5">
        <w:rPr>
          <w:rFonts w:eastAsia="Calibri"/>
          <w:sz w:val="22"/>
          <w:szCs w:val="22"/>
        </w:rPr>
        <w:t xml:space="preserve">niwersytetu </w:t>
      </w:r>
      <w:r w:rsidR="001304C5" w:rsidRPr="001F047E">
        <w:rPr>
          <w:rFonts w:eastAsia="Calibri"/>
          <w:sz w:val="22"/>
          <w:szCs w:val="22"/>
        </w:rPr>
        <w:t>Ł</w:t>
      </w:r>
      <w:r w:rsidR="001304C5">
        <w:rPr>
          <w:rFonts w:eastAsia="Calibri"/>
          <w:sz w:val="22"/>
          <w:szCs w:val="22"/>
        </w:rPr>
        <w:t>ódzkiego</w:t>
      </w:r>
      <w:r w:rsidR="001304C5" w:rsidRPr="001F047E">
        <w:rPr>
          <w:rFonts w:eastAsia="Calibri"/>
          <w:sz w:val="22"/>
          <w:szCs w:val="22"/>
        </w:rPr>
        <w:t xml:space="preserve"> </w:t>
      </w:r>
      <w:r w:rsidRPr="14579004">
        <w:rPr>
          <w:rFonts w:asciiTheme="minorHAnsi" w:hAnsiTheme="minorHAnsi" w:cstheme="minorBidi"/>
          <w:sz w:val="22"/>
          <w:szCs w:val="22"/>
        </w:rPr>
        <w:t>w Tomaszowie Mazowieckim uwzględniona jest możliwość alternatywnego zaliczenia praktyki zawodowej przez studenta na podstawie pracy świadczonej przez studenta, stażu zawodowego lub wolontariatu. W regulaminie zostały określone warunki alternatywnego zaliczenia, jednak nie są one zgodne z przepisami prawa ogólnie obowiązującego. Zgodnie z art. 71 ust</w:t>
      </w:r>
      <w:r w:rsidR="001304C5">
        <w:rPr>
          <w:rFonts w:asciiTheme="minorHAnsi" w:hAnsiTheme="minorHAnsi" w:cstheme="minorBidi"/>
          <w:sz w:val="22"/>
          <w:szCs w:val="22"/>
        </w:rPr>
        <w:t>.</w:t>
      </w:r>
      <w:r w:rsidRPr="14579004">
        <w:rPr>
          <w:rFonts w:asciiTheme="minorHAnsi" w:hAnsiTheme="minorHAnsi" w:cstheme="minorBidi"/>
          <w:sz w:val="22"/>
          <w:szCs w:val="22"/>
        </w:rPr>
        <w:t xml:space="preserve"> 1 ustawy Prawo o szkolnictwie wyższym i nauce (</w:t>
      </w:r>
      <w:r w:rsidR="00DE65D1">
        <w:rPr>
          <w:rFonts w:asciiTheme="minorHAnsi" w:hAnsiTheme="minorHAnsi" w:cstheme="minorBidi"/>
          <w:sz w:val="22"/>
          <w:szCs w:val="22"/>
        </w:rPr>
        <w:t xml:space="preserve">t.j. </w:t>
      </w:r>
      <w:r w:rsidRPr="14579004">
        <w:rPr>
          <w:rFonts w:asciiTheme="minorHAnsi" w:hAnsiTheme="minorHAnsi" w:cstheme="minorBidi"/>
          <w:sz w:val="22"/>
          <w:szCs w:val="22"/>
        </w:rPr>
        <w:t xml:space="preserve">Dz. U. z 2021 r. poz. 478 z późn. zm.) </w:t>
      </w:r>
      <w:r w:rsidRPr="14579004">
        <w:rPr>
          <w:rFonts w:asciiTheme="minorHAnsi" w:hAnsiTheme="minorHAnsi" w:cstheme="minorBidi"/>
          <w:spacing w:val="-1"/>
          <w:sz w:val="22"/>
          <w:szCs w:val="22"/>
        </w:rPr>
        <w:t>Uczelnia</w:t>
      </w:r>
      <w:r w:rsidRPr="14579004">
        <w:rPr>
          <w:rFonts w:asciiTheme="minorHAnsi" w:hAnsiTheme="minorHAnsi" w:cstheme="minorBidi"/>
          <w:spacing w:val="21"/>
          <w:sz w:val="22"/>
          <w:szCs w:val="22"/>
        </w:rPr>
        <w:t xml:space="preserve"> </w:t>
      </w:r>
      <w:r w:rsidRPr="14579004">
        <w:rPr>
          <w:rFonts w:asciiTheme="minorHAnsi" w:hAnsiTheme="minorHAnsi" w:cstheme="minorBidi"/>
          <w:spacing w:val="-1"/>
          <w:sz w:val="22"/>
          <w:szCs w:val="22"/>
        </w:rPr>
        <w:t>może</w:t>
      </w:r>
      <w:r w:rsidRPr="14579004">
        <w:rPr>
          <w:rFonts w:asciiTheme="minorHAnsi" w:hAnsiTheme="minorHAnsi" w:cstheme="minorBidi"/>
          <w:spacing w:val="21"/>
          <w:sz w:val="22"/>
          <w:szCs w:val="22"/>
        </w:rPr>
        <w:t xml:space="preserve"> </w:t>
      </w:r>
      <w:r w:rsidRPr="14579004">
        <w:rPr>
          <w:rFonts w:asciiTheme="minorHAnsi" w:hAnsiTheme="minorHAnsi" w:cstheme="minorBidi"/>
          <w:spacing w:val="-1"/>
          <w:sz w:val="22"/>
          <w:szCs w:val="22"/>
        </w:rPr>
        <w:t>potwierdzić</w:t>
      </w:r>
      <w:r w:rsidRPr="14579004">
        <w:rPr>
          <w:rFonts w:asciiTheme="minorHAnsi" w:hAnsiTheme="minorHAnsi" w:cstheme="minorBidi"/>
          <w:spacing w:val="22"/>
          <w:sz w:val="22"/>
          <w:szCs w:val="22"/>
        </w:rPr>
        <w:t xml:space="preserve"> </w:t>
      </w:r>
      <w:r w:rsidRPr="14579004">
        <w:rPr>
          <w:rFonts w:asciiTheme="minorHAnsi" w:hAnsiTheme="minorHAnsi" w:cstheme="minorBidi"/>
          <w:spacing w:val="-1"/>
          <w:sz w:val="22"/>
          <w:szCs w:val="22"/>
        </w:rPr>
        <w:t>efekty</w:t>
      </w:r>
      <w:r w:rsidRPr="14579004">
        <w:rPr>
          <w:rFonts w:asciiTheme="minorHAnsi" w:hAnsiTheme="minorHAnsi" w:cstheme="minorBidi"/>
          <w:spacing w:val="17"/>
          <w:sz w:val="22"/>
          <w:szCs w:val="22"/>
        </w:rPr>
        <w:t xml:space="preserve"> </w:t>
      </w:r>
      <w:r w:rsidRPr="14579004">
        <w:rPr>
          <w:rFonts w:asciiTheme="minorHAnsi" w:hAnsiTheme="minorHAnsi" w:cstheme="minorBidi"/>
          <w:spacing w:val="-1"/>
          <w:sz w:val="22"/>
          <w:szCs w:val="22"/>
        </w:rPr>
        <w:t>uczenia</w:t>
      </w:r>
      <w:r w:rsidRPr="14579004">
        <w:rPr>
          <w:rFonts w:asciiTheme="minorHAnsi" w:hAnsiTheme="minorHAnsi" w:cstheme="minorBidi"/>
          <w:spacing w:val="21"/>
          <w:sz w:val="22"/>
          <w:szCs w:val="22"/>
        </w:rPr>
        <w:t xml:space="preserve"> </w:t>
      </w:r>
      <w:r w:rsidRPr="14579004">
        <w:rPr>
          <w:rFonts w:asciiTheme="minorHAnsi" w:hAnsiTheme="minorHAnsi" w:cstheme="minorBidi"/>
          <w:spacing w:val="-1"/>
          <w:sz w:val="22"/>
          <w:szCs w:val="22"/>
        </w:rPr>
        <w:t>się</w:t>
      </w:r>
      <w:r w:rsidRPr="14579004">
        <w:rPr>
          <w:rFonts w:asciiTheme="minorHAnsi" w:hAnsiTheme="minorHAnsi" w:cstheme="minorBidi"/>
          <w:spacing w:val="19"/>
          <w:sz w:val="22"/>
          <w:szCs w:val="22"/>
        </w:rPr>
        <w:t xml:space="preserve"> </w:t>
      </w:r>
      <w:r w:rsidRPr="14579004">
        <w:rPr>
          <w:rFonts w:asciiTheme="minorHAnsi" w:hAnsiTheme="minorHAnsi" w:cstheme="minorBidi"/>
          <w:spacing w:val="-2"/>
          <w:sz w:val="22"/>
          <w:szCs w:val="22"/>
        </w:rPr>
        <w:t>uzyskane</w:t>
      </w:r>
      <w:r w:rsidRPr="14579004">
        <w:rPr>
          <w:rFonts w:asciiTheme="minorHAnsi" w:hAnsiTheme="minorHAnsi" w:cstheme="minorBidi"/>
          <w:spacing w:val="20"/>
          <w:sz w:val="22"/>
          <w:szCs w:val="22"/>
        </w:rPr>
        <w:t xml:space="preserve"> </w:t>
      </w:r>
      <w:r w:rsidRPr="14579004">
        <w:rPr>
          <w:rFonts w:asciiTheme="minorHAnsi" w:hAnsiTheme="minorHAnsi" w:cstheme="minorBidi"/>
          <w:sz w:val="22"/>
          <w:szCs w:val="22"/>
        </w:rPr>
        <w:t>w</w:t>
      </w:r>
      <w:r w:rsidR="00DE65D1">
        <w:rPr>
          <w:rFonts w:asciiTheme="minorHAnsi" w:hAnsiTheme="minorHAnsi" w:cstheme="minorBidi"/>
          <w:spacing w:val="-4"/>
          <w:sz w:val="22"/>
          <w:szCs w:val="22"/>
        </w:rPr>
        <w:t> </w:t>
      </w:r>
      <w:r w:rsidRPr="14579004">
        <w:rPr>
          <w:rFonts w:asciiTheme="minorHAnsi" w:hAnsiTheme="minorHAnsi" w:cstheme="minorBidi"/>
          <w:sz w:val="22"/>
          <w:szCs w:val="22"/>
        </w:rPr>
        <w:t>procesie</w:t>
      </w:r>
      <w:r w:rsidRPr="14579004">
        <w:rPr>
          <w:rFonts w:asciiTheme="minorHAnsi" w:hAnsiTheme="minorHAnsi" w:cstheme="minorBidi"/>
          <w:spacing w:val="19"/>
          <w:sz w:val="22"/>
          <w:szCs w:val="22"/>
        </w:rPr>
        <w:t xml:space="preserve"> </w:t>
      </w:r>
      <w:r w:rsidRPr="14579004">
        <w:rPr>
          <w:rFonts w:asciiTheme="minorHAnsi" w:hAnsiTheme="minorHAnsi" w:cstheme="minorBidi"/>
          <w:spacing w:val="-1"/>
          <w:sz w:val="22"/>
          <w:szCs w:val="22"/>
        </w:rPr>
        <w:t>uczenia</w:t>
      </w:r>
      <w:r w:rsidRPr="14579004">
        <w:rPr>
          <w:rFonts w:asciiTheme="minorHAnsi" w:hAnsiTheme="minorHAnsi" w:cstheme="minorBidi"/>
          <w:spacing w:val="19"/>
          <w:sz w:val="22"/>
          <w:szCs w:val="22"/>
        </w:rPr>
        <w:t xml:space="preserve"> </w:t>
      </w:r>
      <w:r w:rsidRPr="14579004">
        <w:rPr>
          <w:rFonts w:asciiTheme="minorHAnsi" w:hAnsiTheme="minorHAnsi" w:cstheme="minorBidi"/>
          <w:spacing w:val="-1"/>
          <w:sz w:val="22"/>
          <w:szCs w:val="22"/>
        </w:rPr>
        <w:t>się</w:t>
      </w:r>
      <w:r w:rsidRPr="14579004">
        <w:rPr>
          <w:rFonts w:asciiTheme="minorHAnsi" w:hAnsiTheme="minorHAnsi" w:cstheme="minorBidi"/>
          <w:spacing w:val="19"/>
          <w:sz w:val="22"/>
          <w:szCs w:val="22"/>
        </w:rPr>
        <w:t xml:space="preserve"> </w:t>
      </w:r>
      <w:r w:rsidRPr="14579004">
        <w:rPr>
          <w:rFonts w:asciiTheme="minorHAnsi" w:hAnsiTheme="minorHAnsi" w:cstheme="minorBidi"/>
          <w:sz w:val="22"/>
          <w:szCs w:val="22"/>
        </w:rPr>
        <w:t>poza</w:t>
      </w:r>
      <w:r w:rsidRPr="14579004">
        <w:rPr>
          <w:rFonts w:asciiTheme="minorHAnsi" w:hAnsiTheme="minorHAnsi" w:cstheme="minorBidi"/>
          <w:spacing w:val="19"/>
          <w:sz w:val="22"/>
          <w:szCs w:val="22"/>
        </w:rPr>
        <w:t xml:space="preserve"> </w:t>
      </w:r>
      <w:r w:rsidRPr="14579004">
        <w:rPr>
          <w:rFonts w:asciiTheme="minorHAnsi" w:hAnsiTheme="minorHAnsi" w:cstheme="minorBidi"/>
          <w:spacing w:val="-2"/>
          <w:sz w:val="22"/>
          <w:szCs w:val="22"/>
        </w:rPr>
        <w:t>systemem</w:t>
      </w:r>
      <w:r w:rsidRPr="14579004">
        <w:rPr>
          <w:rFonts w:asciiTheme="minorHAnsi" w:hAnsiTheme="minorHAnsi" w:cstheme="minorBidi"/>
          <w:spacing w:val="16"/>
          <w:sz w:val="22"/>
          <w:szCs w:val="22"/>
        </w:rPr>
        <w:t xml:space="preserve"> </w:t>
      </w:r>
      <w:r w:rsidRPr="14579004">
        <w:rPr>
          <w:rFonts w:asciiTheme="minorHAnsi" w:hAnsiTheme="minorHAnsi" w:cstheme="minorBidi"/>
          <w:spacing w:val="-1"/>
          <w:sz w:val="22"/>
          <w:szCs w:val="22"/>
        </w:rPr>
        <w:t xml:space="preserve">studiów – a takimi są efekty uczenia się nabyte w wyniku wykonywania pracy zawodowej, stażu zawodowego lub wolontariatu – </w:t>
      </w:r>
      <w:r w:rsidRPr="14579004">
        <w:rPr>
          <w:rFonts w:asciiTheme="minorHAnsi" w:hAnsiTheme="minorHAnsi" w:cstheme="minorBidi"/>
          <w:sz w:val="22"/>
          <w:szCs w:val="22"/>
        </w:rPr>
        <w:t>osobom</w:t>
      </w:r>
      <w:r w:rsidRPr="14579004">
        <w:rPr>
          <w:rFonts w:asciiTheme="minorHAnsi" w:hAnsiTheme="minorHAnsi" w:cstheme="minorBidi"/>
          <w:spacing w:val="-10"/>
          <w:sz w:val="22"/>
          <w:szCs w:val="22"/>
        </w:rPr>
        <w:t xml:space="preserve"> </w:t>
      </w:r>
      <w:r w:rsidRPr="14579004">
        <w:rPr>
          <w:rFonts w:asciiTheme="minorHAnsi" w:hAnsiTheme="minorHAnsi" w:cstheme="minorBidi"/>
          <w:spacing w:val="-1"/>
          <w:sz w:val="22"/>
          <w:szCs w:val="22"/>
        </w:rPr>
        <w:t>ubiegającym</w:t>
      </w:r>
      <w:r w:rsidRPr="14579004">
        <w:rPr>
          <w:rFonts w:asciiTheme="minorHAnsi" w:hAnsiTheme="minorHAnsi" w:cstheme="minorBidi"/>
          <w:spacing w:val="-9"/>
          <w:sz w:val="22"/>
          <w:szCs w:val="22"/>
        </w:rPr>
        <w:t xml:space="preserve"> </w:t>
      </w:r>
      <w:r w:rsidRPr="14579004">
        <w:rPr>
          <w:rFonts w:asciiTheme="minorHAnsi" w:hAnsiTheme="minorHAnsi" w:cstheme="minorBidi"/>
          <w:spacing w:val="-1"/>
          <w:sz w:val="22"/>
          <w:szCs w:val="22"/>
        </w:rPr>
        <w:t>się</w:t>
      </w:r>
      <w:r w:rsidRPr="14579004">
        <w:rPr>
          <w:rFonts w:asciiTheme="minorHAnsi" w:hAnsiTheme="minorHAnsi" w:cstheme="minorBidi"/>
          <w:spacing w:val="-5"/>
          <w:sz w:val="22"/>
          <w:szCs w:val="22"/>
        </w:rPr>
        <w:t xml:space="preserve"> </w:t>
      </w:r>
      <w:r w:rsidRPr="14579004">
        <w:rPr>
          <w:rFonts w:asciiTheme="minorHAnsi" w:hAnsiTheme="minorHAnsi" w:cstheme="minorBidi"/>
          <w:sz w:val="22"/>
          <w:szCs w:val="22"/>
        </w:rPr>
        <w:t>o</w:t>
      </w:r>
      <w:r w:rsidRPr="14579004">
        <w:rPr>
          <w:rFonts w:asciiTheme="minorHAnsi" w:hAnsiTheme="minorHAnsi" w:cstheme="minorBidi"/>
          <w:spacing w:val="-3"/>
          <w:sz w:val="22"/>
          <w:szCs w:val="22"/>
        </w:rPr>
        <w:t xml:space="preserve"> </w:t>
      </w:r>
      <w:r w:rsidRPr="14579004">
        <w:rPr>
          <w:rFonts w:asciiTheme="minorHAnsi" w:hAnsiTheme="minorHAnsi" w:cstheme="minorBidi"/>
          <w:spacing w:val="-1"/>
          <w:sz w:val="22"/>
          <w:szCs w:val="22"/>
        </w:rPr>
        <w:t>przyjęcie</w:t>
      </w:r>
      <w:r w:rsidRPr="14579004">
        <w:rPr>
          <w:rFonts w:asciiTheme="minorHAnsi" w:hAnsiTheme="minorHAnsi" w:cstheme="minorBidi"/>
          <w:spacing w:val="-6"/>
          <w:sz w:val="22"/>
          <w:szCs w:val="22"/>
        </w:rPr>
        <w:t xml:space="preserve"> </w:t>
      </w:r>
      <w:r w:rsidRPr="14579004">
        <w:rPr>
          <w:rFonts w:asciiTheme="minorHAnsi" w:hAnsiTheme="minorHAnsi" w:cstheme="minorBidi"/>
          <w:spacing w:val="-1"/>
          <w:sz w:val="22"/>
          <w:szCs w:val="22"/>
        </w:rPr>
        <w:t>na</w:t>
      </w:r>
      <w:r w:rsidRPr="14579004">
        <w:rPr>
          <w:rFonts w:asciiTheme="minorHAnsi" w:hAnsiTheme="minorHAnsi" w:cstheme="minorBidi"/>
          <w:spacing w:val="-5"/>
          <w:sz w:val="22"/>
          <w:szCs w:val="22"/>
        </w:rPr>
        <w:t xml:space="preserve"> </w:t>
      </w:r>
      <w:r w:rsidRPr="14579004">
        <w:rPr>
          <w:rFonts w:asciiTheme="minorHAnsi" w:hAnsiTheme="minorHAnsi" w:cstheme="minorBidi"/>
          <w:spacing w:val="-1"/>
          <w:sz w:val="22"/>
          <w:szCs w:val="22"/>
        </w:rPr>
        <w:t>studia</w:t>
      </w:r>
      <w:r w:rsidRPr="14579004">
        <w:rPr>
          <w:rFonts w:asciiTheme="minorHAnsi" w:hAnsiTheme="minorHAnsi" w:cstheme="minorBidi"/>
          <w:spacing w:val="-6"/>
          <w:sz w:val="22"/>
          <w:szCs w:val="22"/>
        </w:rPr>
        <w:t xml:space="preserve"> </w:t>
      </w:r>
      <w:r w:rsidRPr="14579004">
        <w:rPr>
          <w:rFonts w:asciiTheme="minorHAnsi" w:hAnsiTheme="minorHAnsi" w:cstheme="minorBidi"/>
          <w:spacing w:val="-1"/>
          <w:sz w:val="22"/>
          <w:szCs w:val="22"/>
        </w:rPr>
        <w:t>na</w:t>
      </w:r>
      <w:r w:rsidRPr="14579004">
        <w:rPr>
          <w:rFonts w:asciiTheme="minorHAnsi" w:hAnsiTheme="minorHAnsi" w:cstheme="minorBidi"/>
          <w:spacing w:val="-5"/>
          <w:sz w:val="22"/>
          <w:szCs w:val="22"/>
        </w:rPr>
        <w:t xml:space="preserve"> </w:t>
      </w:r>
      <w:r w:rsidRPr="14579004">
        <w:rPr>
          <w:rFonts w:asciiTheme="minorHAnsi" w:hAnsiTheme="minorHAnsi" w:cstheme="minorBidi"/>
          <w:spacing w:val="-1"/>
          <w:sz w:val="22"/>
          <w:szCs w:val="22"/>
        </w:rPr>
        <w:t>określonym</w:t>
      </w:r>
      <w:r w:rsidRPr="14579004">
        <w:rPr>
          <w:rFonts w:asciiTheme="minorHAnsi" w:hAnsiTheme="minorHAnsi" w:cstheme="minorBidi"/>
          <w:spacing w:val="-10"/>
          <w:sz w:val="22"/>
          <w:szCs w:val="22"/>
        </w:rPr>
        <w:t xml:space="preserve"> </w:t>
      </w:r>
      <w:r w:rsidRPr="14579004">
        <w:rPr>
          <w:rFonts w:asciiTheme="minorHAnsi" w:hAnsiTheme="minorHAnsi" w:cstheme="minorBidi"/>
          <w:spacing w:val="-2"/>
          <w:sz w:val="22"/>
          <w:szCs w:val="22"/>
        </w:rPr>
        <w:t>kierunku,</w:t>
      </w:r>
      <w:r w:rsidRPr="14579004">
        <w:rPr>
          <w:rFonts w:asciiTheme="minorHAnsi" w:hAnsiTheme="minorHAnsi" w:cstheme="minorBidi"/>
          <w:spacing w:val="-5"/>
          <w:sz w:val="22"/>
          <w:szCs w:val="22"/>
        </w:rPr>
        <w:t xml:space="preserve"> </w:t>
      </w:r>
      <w:r w:rsidRPr="14579004">
        <w:rPr>
          <w:rFonts w:asciiTheme="minorHAnsi" w:hAnsiTheme="minorHAnsi" w:cstheme="minorBidi"/>
          <w:spacing w:val="-1"/>
          <w:sz w:val="22"/>
          <w:szCs w:val="22"/>
        </w:rPr>
        <w:t>poziomie</w:t>
      </w:r>
      <w:r w:rsidRPr="14579004">
        <w:rPr>
          <w:rFonts w:asciiTheme="minorHAnsi" w:hAnsiTheme="minorHAnsi" w:cstheme="minorBidi"/>
          <w:spacing w:val="-6"/>
          <w:sz w:val="22"/>
          <w:szCs w:val="22"/>
        </w:rPr>
        <w:t xml:space="preserve"> </w:t>
      </w:r>
      <w:r w:rsidRPr="14579004">
        <w:rPr>
          <w:rFonts w:asciiTheme="minorHAnsi" w:hAnsiTheme="minorHAnsi" w:cstheme="minorBidi"/>
          <w:sz w:val="22"/>
          <w:szCs w:val="22"/>
        </w:rPr>
        <w:t>i</w:t>
      </w:r>
      <w:r w:rsidRPr="14579004">
        <w:rPr>
          <w:rFonts w:asciiTheme="minorHAnsi" w:hAnsiTheme="minorHAnsi" w:cstheme="minorBidi"/>
          <w:spacing w:val="-1"/>
          <w:sz w:val="22"/>
          <w:szCs w:val="22"/>
        </w:rPr>
        <w:t xml:space="preserve"> profilu, natomiast możliwość taka nie jest przewidziana dla studentów w toku studiów. Ponadto w ustawie określono wymagania, które musi spełnić osoba ubiegająca się o potwierdzenie efektów uczenia się. Wymagania określone dla studentów ubiegających się, zgodnie z Regulaminem </w:t>
      </w:r>
      <w:r w:rsidRPr="14579004">
        <w:rPr>
          <w:rFonts w:asciiTheme="minorHAnsi" w:hAnsiTheme="minorHAnsi" w:cstheme="minorBidi"/>
          <w:sz w:val="22"/>
          <w:szCs w:val="22"/>
        </w:rPr>
        <w:t xml:space="preserve">studenckich praktyk zawodowych na kierunku administracja w Filii </w:t>
      </w:r>
      <w:r w:rsidR="001304C5" w:rsidRPr="001F047E">
        <w:rPr>
          <w:rFonts w:eastAsia="Calibri"/>
          <w:sz w:val="22"/>
          <w:szCs w:val="22"/>
        </w:rPr>
        <w:t>U</w:t>
      </w:r>
      <w:r w:rsidR="001304C5">
        <w:rPr>
          <w:rFonts w:eastAsia="Calibri"/>
          <w:sz w:val="22"/>
          <w:szCs w:val="22"/>
        </w:rPr>
        <w:t xml:space="preserve">niwersytetu </w:t>
      </w:r>
      <w:r w:rsidR="001304C5" w:rsidRPr="001F047E">
        <w:rPr>
          <w:rFonts w:eastAsia="Calibri"/>
          <w:sz w:val="22"/>
          <w:szCs w:val="22"/>
        </w:rPr>
        <w:t>Ł</w:t>
      </w:r>
      <w:r w:rsidR="001304C5">
        <w:rPr>
          <w:rFonts w:eastAsia="Calibri"/>
          <w:sz w:val="22"/>
          <w:szCs w:val="22"/>
        </w:rPr>
        <w:t>ódzkiego</w:t>
      </w:r>
      <w:r w:rsidR="001304C5" w:rsidRPr="001F047E">
        <w:rPr>
          <w:rFonts w:eastAsia="Calibri"/>
          <w:sz w:val="22"/>
          <w:szCs w:val="22"/>
        </w:rPr>
        <w:t xml:space="preserve"> </w:t>
      </w:r>
      <w:r w:rsidRPr="14579004">
        <w:rPr>
          <w:rFonts w:asciiTheme="minorHAnsi" w:hAnsiTheme="minorHAnsi" w:cstheme="minorBidi"/>
          <w:sz w:val="22"/>
          <w:szCs w:val="22"/>
        </w:rPr>
        <w:t>w Tomaszowie Mazowieckim, o alternatywne zaliczenie praktyki nie spełniają warunków określonych w</w:t>
      </w:r>
      <w:r w:rsidR="001304C5">
        <w:rPr>
          <w:rFonts w:asciiTheme="minorHAnsi" w:hAnsiTheme="minorHAnsi" w:cstheme="minorBidi"/>
          <w:sz w:val="22"/>
          <w:szCs w:val="22"/>
        </w:rPr>
        <w:t> </w:t>
      </w:r>
      <w:r w:rsidRPr="14579004">
        <w:rPr>
          <w:rFonts w:asciiTheme="minorHAnsi" w:hAnsiTheme="minorHAnsi" w:cstheme="minorBidi"/>
          <w:sz w:val="22"/>
          <w:szCs w:val="22"/>
        </w:rPr>
        <w:t>ustawie dla osób ubiegających się o potwierdzenie efektów uczenia się uzyskanych w</w:t>
      </w:r>
      <w:r w:rsidR="001304C5">
        <w:rPr>
          <w:rFonts w:asciiTheme="minorHAnsi" w:hAnsiTheme="minorHAnsi" w:cstheme="minorBidi"/>
          <w:sz w:val="22"/>
          <w:szCs w:val="22"/>
        </w:rPr>
        <w:t> </w:t>
      </w:r>
      <w:r w:rsidRPr="14579004">
        <w:rPr>
          <w:rFonts w:asciiTheme="minorHAnsi" w:hAnsiTheme="minorHAnsi" w:cstheme="minorBidi"/>
          <w:sz w:val="22"/>
          <w:szCs w:val="22"/>
        </w:rPr>
        <w:t xml:space="preserve">procesie uczenia się poza systemem studiów. </w:t>
      </w:r>
      <w:r w:rsidRPr="004627FB">
        <w:rPr>
          <w:sz w:val="22"/>
          <w:szCs w:val="22"/>
        </w:rPr>
        <w:t>Z uwagi na trwającą reorganizację, zmianę profilu studiów oraz fakt, że proces kształtowania wskazanych przepisów dotyczących prak</w:t>
      </w:r>
      <w:r w:rsidR="003D64B3">
        <w:rPr>
          <w:sz w:val="22"/>
          <w:szCs w:val="22"/>
        </w:rPr>
        <w:t xml:space="preserve">tyk nie jest jeszcze zamknięty, </w:t>
      </w:r>
      <w:r w:rsidR="008276A5">
        <w:rPr>
          <w:sz w:val="22"/>
          <w:szCs w:val="22"/>
        </w:rPr>
        <w:t>Prezydium</w:t>
      </w:r>
      <w:r w:rsidR="004E7170">
        <w:rPr>
          <w:sz w:val="22"/>
          <w:szCs w:val="22"/>
        </w:rPr>
        <w:t xml:space="preserve"> uznaje zalecenie dotyczące praktyk za w części zrealizowane, jednocześnie </w:t>
      </w:r>
      <w:r w:rsidRPr="004627FB">
        <w:rPr>
          <w:sz w:val="22"/>
          <w:szCs w:val="22"/>
        </w:rPr>
        <w:t xml:space="preserve">rekomenduje dostosowanie </w:t>
      </w:r>
      <w:r w:rsidRPr="14579004">
        <w:rPr>
          <w:rFonts w:asciiTheme="minorHAnsi" w:hAnsiTheme="minorHAnsi" w:cstheme="minorBidi"/>
          <w:sz w:val="22"/>
          <w:szCs w:val="22"/>
        </w:rPr>
        <w:t>Regulaminu studenckich praktyk zawodowych na kierunku administra</w:t>
      </w:r>
      <w:r w:rsidR="008276A5">
        <w:rPr>
          <w:rFonts w:asciiTheme="minorHAnsi" w:hAnsiTheme="minorHAnsi" w:cstheme="minorBidi"/>
          <w:sz w:val="22"/>
          <w:szCs w:val="22"/>
        </w:rPr>
        <w:t xml:space="preserve">cja </w:t>
      </w:r>
      <w:r w:rsidRPr="14579004">
        <w:rPr>
          <w:rFonts w:asciiTheme="minorHAnsi" w:hAnsiTheme="minorHAnsi" w:cstheme="minorBidi"/>
          <w:sz w:val="22"/>
          <w:szCs w:val="22"/>
        </w:rPr>
        <w:t>do przepisów prawa ogólnie obowiązującego, tj. uwzględnienie możliwości potwierdzania efektów uczenia się uzyskanych w procesie uczenia się poza systemem studiów osobom ubiegającym się o przyjęcie na studia i ich ewentualnego zaliczania w poczet efektów uczenia się zakładanych dla praktyk zawodowych, wedle procedur ustalonych przez Senat Uczelni, pod warunkiem uzyskania w przyszłości pozytywnej oceny programowej PKA dla studiów na kierunku administracja o profilu praktycznym.</w:t>
      </w:r>
    </w:p>
    <w:p w14:paraId="5502A6D2" w14:textId="77777777" w:rsidR="00F73DD2" w:rsidRPr="008F4166" w:rsidRDefault="00F73DD2" w:rsidP="00F73DD2">
      <w:pPr>
        <w:tabs>
          <w:tab w:val="left" w:pos="142"/>
        </w:tabs>
        <w:adjustRightInd w:val="0"/>
        <w:ind w:left="426"/>
        <w:jc w:val="both"/>
        <w:rPr>
          <w:rFonts w:eastAsia="Times New Roman" w:cs="Arial"/>
          <w:sz w:val="22"/>
          <w:szCs w:val="22"/>
          <w:lang w:eastAsia="pl-PL"/>
        </w:rPr>
      </w:pPr>
    </w:p>
    <w:p w14:paraId="61C6B63B" w14:textId="03AF66F2" w:rsidR="00F73DD2" w:rsidRPr="008F4166" w:rsidRDefault="006A25FA" w:rsidP="00F73DD2">
      <w:pPr>
        <w:tabs>
          <w:tab w:val="left" w:pos="0"/>
        </w:tabs>
        <w:adjustRightInd w:val="0"/>
        <w:jc w:val="both"/>
        <w:rPr>
          <w:rFonts w:eastAsia="Times New Roman" w:cs="Arial"/>
          <w:b/>
          <w:bCs/>
          <w:color w:val="213C83"/>
          <w:sz w:val="22"/>
          <w:szCs w:val="22"/>
          <w:lang w:eastAsia="pl-PL"/>
        </w:rPr>
      </w:pPr>
      <w:r>
        <w:rPr>
          <w:rFonts w:eastAsia="Times New Roman" w:cs="Arial"/>
          <w:b/>
          <w:bCs/>
          <w:color w:val="213C83"/>
          <w:sz w:val="22"/>
          <w:szCs w:val="22"/>
          <w:lang w:eastAsia="pl-PL"/>
        </w:rPr>
        <w:t>w odniesieniu do kryterium 8:</w:t>
      </w:r>
      <w:r w:rsidR="00F73DD2" w:rsidRPr="008F4166">
        <w:rPr>
          <w:rFonts w:eastAsia="Times New Roman" w:cs="Arial"/>
          <w:b/>
          <w:bCs/>
          <w:color w:val="213C83"/>
          <w:sz w:val="22"/>
          <w:szCs w:val="22"/>
          <w:lang w:eastAsia="pl-PL"/>
        </w:rPr>
        <w:t xml:space="preserve"> </w:t>
      </w:r>
    </w:p>
    <w:p w14:paraId="1F49DD83" w14:textId="7D776CC8" w:rsidR="00F73DD2" w:rsidRPr="008F4166" w:rsidRDefault="00F73DD2" w:rsidP="00F73DD2">
      <w:pPr>
        <w:tabs>
          <w:tab w:val="left" w:pos="0"/>
        </w:tabs>
        <w:adjustRightInd w:val="0"/>
        <w:jc w:val="both"/>
        <w:rPr>
          <w:rFonts w:eastAsia="Times New Roman" w:cs="Calibri"/>
          <w:sz w:val="22"/>
          <w:szCs w:val="22"/>
          <w:lang w:eastAsia="pl-PL"/>
        </w:rPr>
      </w:pPr>
      <w:r w:rsidRPr="008F4166">
        <w:rPr>
          <w:rFonts w:eastAsia="Times New Roman" w:cs="Calibri"/>
          <w:sz w:val="22"/>
          <w:szCs w:val="22"/>
          <w:lang w:eastAsia="pl-PL"/>
        </w:rPr>
        <w:t xml:space="preserve">Prezydium zaleciło: </w:t>
      </w:r>
    </w:p>
    <w:p w14:paraId="4FF8E816" w14:textId="77777777" w:rsidR="006A25FA" w:rsidRPr="006A25FA" w:rsidRDefault="006A25FA" w:rsidP="006A25FA">
      <w:pPr>
        <w:numPr>
          <w:ilvl w:val="0"/>
          <w:numId w:val="26"/>
        </w:numPr>
        <w:tabs>
          <w:tab w:val="left" w:pos="142"/>
        </w:tabs>
        <w:suppressAutoHyphens/>
        <w:ind w:left="284" w:hanging="284"/>
        <w:jc w:val="both"/>
        <w:rPr>
          <w:b/>
          <w:bCs/>
          <w:sz w:val="22"/>
          <w:szCs w:val="22"/>
        </w:rPr>
      </w:pPr>
      <w:r w:rsidRPr="006A25FA">
        <w:rPr>
          <w:bCs/>
          <w:sz w:val="22"/>
          <w:szCs w:val="22"/>
        </w:rPr>
        <w:t>wyznaczenie pełnomocnika ds. osób z niepełnosprawnością i określenie zakresu jego obowiązków,</w:t>
      </w:r>
    </w:p>
    <w:p w14:paraId="1AEC6DFC" w14:textId="77777777" w:rsidR="006A25FA" w:rsidRPr="006A25FA" w:rsidRDefault="006A25FA" w:rsidP="006A25FA">
      <w:pPr>
        <w:numPr>
          <w:ilvl w:val="0"/>
          <w:numId w:val="26"/>
        </w:numPr>
        <w:tabs>
          <w:tab w:val="left" w:pos="142"/>
        </w:tabs>
        <w:suppressAutoHyphens/>
        <w:ind w:left="284" w:hanging="284"/>
        <w:jc w:val="both"/>
        <w:rPr>
          <w:b/>
          <w:bCs/>
          <w:sz w:val="22"/>
          <w:szCs w:val="22"/>
        </w:rPr>
      </w:pPr>
      <w:r w:rsidRPr="006A25FA">
        <w:rPr>
          <w:bCs/>
          <w:sz w:val="22"/>
          <w:szCs w:val="22"/>
        </w:rPr>
        <w:t>wprowadzenie możliwości wnioskowania o stypendia socjalne i specjalne bezpośrednio w dziekanacie Filii,</w:t>
      </w:r>
    </w:p>
    <w:p w14:paraId="7B4415CA" w14:textId="77777777" w:rsidR="006A25FA" w:rsidRPr="006A25FA" w:rsidRDefault="006A25FA" w:rsidP="006A25FA">
      <w:pPr>
        <w:numPr>
          <w:ilvl w:val="0"/>
          <w:numId w:val="26"/>
        </w:numPr>
        <w:tabs>
          <w:tab w:val="left" w:pos="142"/>
        </w:tabs>
        <w:suppressAutoHyphens/>
        <w:ind w:left="284" w:hanging="284"/>
        <w:jc w:val="both"/>
        <w:rPr>
          <w:b/>
          <w:bCs/>
          <w:sz w:val="22"/>
          <w:szCs w:val="22"/>
        </w:rPr>
      </w:pPr>
      <w:r w:rsidRPr="006A25FA">
        <w:rPr>
          <w:bCs/>
          <w:sz w:val="22"/>
          <w:szCs w:val="22"/>
        </w:rPr>
        <w:t xml:space="preserve">udzielanie studentom informacji zwrotnej na temat wyników ankietyzacji oraz podjętych działań projakościowych. </w:t>
      </w:r>
    </w:p>
    <w:p w14:paraId="648ED449" w14:textId="605E6CFE" w:rsidR="00B145E6" w:rsidRDefault="00B145E6" w:rsidP="00B145E6">
      <w:pPr>
        <w:tabs>
          <w:tab w:val="left" w:pos="142"/>
        </w:tabs>
        <w:suppressAutoHyphens/>
        <w:jc w:val="both"/>
        <w:rPr>
          <w:bCs/>
          <w:sz w:val="22"/>
          <w:szCs w:val="22"/>
        </w:rPr>
      </w:pPr>
      <w:r w:rsidRPr="00B145E6">
        <w:rPr>
          <w:bCs/>
          <w:sz w:val="22"/>
          <w:szCs w:val="22"/>
        </w:rPr>
        <w:t>W wyniku powtórnego post</w:t>
      </w:r>
      <w:r w:rsidR="000A7CEF">
        <w:rPr>
          <w:bCs/>
          <w:sz w:val="22"/>
          <w:szCs w:val="22"/>
        </w:rPr>
        <w:t>ę</w:t>
      </w:r>
      <w:r w:rsidRPr="00B145E6">
        <w:rPr>
          <w:bCs/>
          <w:sz w:val="22"/>
          <w:szCs w:val="22"/>
        </w:rPr>
        <w:t>powania oceniającego stwierdzono, że wsparciem studentów z</w:t>
      </w:r>
      <w:r w:rsidR="001304C5">
        <w:rPr>
          <w:bCs/>
          <w:sz w:val="22"/>
          <w:szCs w:val="22"/>
        </w:rPr>
        <w:t> </w:t>
      </w:r>
      <w:r w:rsidRPr="00B145E6">
        <w:rPr>
          <w:bCs/>
          <w:sz w:val="22"/>
          <w:szCs w:val="22"/>
        </w:rPr>
        <w:t xml:space="preserve">niepełnosprawnościami zajmuje powołana w tym celu jednostka ogólnouczelniana – Akademickie Centrum Wsparcia (ACW). UŁ stwarza wiele możliwości komunikowania się Filii w Tomaszowie </w:t>
      </w:r>
      <w:r w:rsidR="001304C5">
        <w:rPr>
          <w:bCs/>
          <w:sz w:val="22"/>
          <w:szCs w:val="22"/>
        </w:rPr>
        <w:t>M</w:t>
      </w:r>
      <w:r w:rsidRPr="00B145E6">
        <w:rPr>
          <w:bCs/>
          <w:sz w:val="22"/>
          <w:szCs w:val="22"/>
        </w:rPr>
        <w:t>azowieckim z ww. jednostką. Funkcję osoby kontaktowej oraz łącznika między ACW a studentami Filii pełni prodziekan ds. dydaktycznych. Działalność prodziekana wspomagają wyznaczeni spośród nauczycieli akademickich opiekunowie roku. Zakresy obowiązków ACW, prodziekana oraz opiekunów roku są klarowne. Prezydium uznaje zatem zalecenie za zrealizowane, jakkolwiek wdrożone działania naprawcze nie są zgodne w pełni z</w:t>
      </w:r>
      <w:r w:rsidR="001304C5">
        <w:rPr>
          <w:bCs/>
          <w:sz w:val="22"/>
          <w:szCs w:val="22"/>
        </w:rPr>
        <w:t> </w:t>
      </w:r>
      <w:r w:rsidRPr="00B145E6">
        <w:rPr>
          <w:bCs/>
          <w:sz w:val="22"/>
          <w:szCs w:val="22"/>
        </w:rPr>
        <w:t>treścią zaleceni</w:t>
      </w:r>
      <w:r w:rsidR="001304C5">
        <w:rPr>
          <w:bCs/>
          <w:sz w:val="22"/>
          <w:szCs w:val="22"/>
        </w:rPr>
        <w:t>a</w:t>
      </w:r>
      <w:r w:rsidRPr="00B145E6">
        <w:rPr>
          <w:bCs/>
          <w:sz w:val="22"/>
          <w:szCs w:val="22"/>
        </w:rPr>
        <w:t>, studenci z niepełnosprawnościami mają bowiem zapewnione wsparcie na poziomie Filii.</w:t>
      </w:r>
    </w:p>
    <w:p w14:paraId="5B72D5E8" w14:textId="0666228D" w:rsidR="00C16D68" w:rsidRPr="00C16D68" w:rsidRDefault="00C16D68" w:rsidP="00C16D68">
      <w:pPr>
        <w:tabs>
          <w:tab w:val="left" w:pos="142"/>
        </w:tabs>
        <w:suppressAutoHyphens/>
        <w:jc w:val="both"/>
        <w:rPr>
          <w:bCs/>
          <w:sz w:val="22"/>
          <w:szCs w:val="22"/>
        </w:rPr>
      </w:pPr>
      <w:r w:rsidRPr="00C16D68">
        <w:rPr>
          <w:bCs/>
          <w:sz w:val="22"/>
          <w:szCs w:val="22"/>
        </w:rPr>
        <w:t>W odniesieniu do zalecenia dotyczącego wprowadzenia możliwości wnioskowania o stypendia socjalne i specjalne bezpośrednio w dziekanacie Filii stwierdzono w wyniku powtórnego postępowania oceniającego, że studenci mają możliwość składania w siedzibie Filii jedynie wybranych wniosków, tj. wniosków o stypendium rektora. Możliwość ta nie dotyczy natomiast pozostałych świadczeń pomocy materialnej, tj. stypendium socjalnego, stypendium dla osób z</w:t>
      </w:r>
      <w:r w:rsidR="001304C5">
        <w:rPr>
          <w:bCs/>
          <w:sz w:val="22"/>
          <w:szCs w:val="22"/>
        </w:rPr>
        <w:t> </w:t>
      </w:r>
      <w:r w:rsidRPr="00C16D68">
        <w:rPr>
          <w:bCs/>
          <w:sz w:val="22"/>
          <w:szCs w:val="22"/>
        </w:rPr>
        <w:t>niepełnosprawnością i zapomóg.  Wynika to wprost z obowiązującego w Uczelni regulaminu przyznawania świadczeń. Prezydium stwierdza zatem, że zalecenie nie zostało zrealizowane i</w:t>
      </w:r>
      <w:r w:rsidR="001304C5">
        <w:rPr>
          <w:bCs/>
          <w:sz w:val="22"/>
          <w:szCs w:val="22"/>
        </w:rPr>
        <w:t> </w:t>
      </w:r>
      <w:r w:rsidRPr="00C16D68">
        <w:rPr>
          <w:bCs/>
          <w:sz w:val="22"/>
          <w:szCs w:val="22"/>
        </w:rPr>
        <w:t>jednocześnie rekomenduje pilne wprowadzenie rozwiązań organizacyjnych umożliwiających studentom składan</w:t>
      </w:r>
      <w:r w:rsidR="00E736B5">
        <w:rPr>
          <w:bCs/>
          <w:sz w:val="22"/>
          <w:szCs w:val="22"/>
        </w:rPr>
        <w:t>i</w:t>
      </w:r>
      <w:r w:rsidRPr="00C16D68">
        <w:rPr>
          <w:bCs/>
          <w:sz w:val="22"/>
          <w:szCs w:val="22"/>
        </w:rPr>
        <w:t>e wniosków o wszystkie formy pomocy materialnej bezpośrednio w</w:t>
      </w:r>
      <w:r w:rsidR="001304C5">
        <w:rPr>
          <w:bCs/>
          <w:sz w:val="22"/>
          <w:szCs w:val="22"/>
        </w:rPr>
        <w:t> </w:t>
      </w:r>
      <w:r w:rsidRPr="00C16D68">
        <w:rPr>
          <w:bCs/>
          <w:sz w:val="22"/>
          <w:szCs w:val="22"/>
        </w:rPr>
        <w:t>dziekanacie Filii.</w:t>
      </w:r>
    </w:p>
    <w:p w14:paraId="5F84FF1E" w14:textId="1748403C" w:rsidR="00C16D68" w:rsidRPr="00C16D68" w:rsidRDefault="00C16D68" w:rsidP="00C16D68">
      <w:pPr>
        <w:tabs>
          <w:tab w:val="left" w:pos="142"/>
        </w:tabs>
        <w:suppressAutoHyphens/>
        <w:jc w:val="both"/>
        <w:rPr>
          <w:bCs/>
          <w:sz w:val="22"/>
          <w:szCs w:val="22"/>
        </w:rPr>
      </w:pPr>
      <w:r w:rsidRPr="00C16D68">
        <w:rPr>
          <w:bCs/>
          <w:sz w:val="22"/>
          <w:szCs w:val="22"/>
        </w:rPr>
        <w:t xml:space="preserve">W odniesieniu do zalecenia dotyczącego udzielania studentom informacji zwrotnej na temat wyników ankietyzacji oraz podjętych działań projakościowych stwierdzono w wyniku powtórnego postępowania oceniającego, że studenci nie uzyskują informacji zwrotnej dotyczącej wyników oceny nauczycieli akademickich i innych osób prowadzących zajęcia przez studentów. Prezydium stwierdza zatem, że zalecenie nie zostało zrealizowane. Jednocześnie </w:t>
      </w:r>
      <w:r w:rsidRPr="00C16D68">
        <w:rPr>
          <w:sz w:val="22"/>
          <w:szCs w:val="22"/>
        </w:rPr>
        <w:t>z</w:t>
      </w:r>
      <w:r w:rsidR="001304C5">
        <w:rPr>
          <w:sz w:val="22"/>
          <w:szCs w:val="22"/>
        </w:rPr>
        <w:t> </w:t>
      </w:r>
      <w:r w:rsidRPr="00C16D68">
        <w:rPr>
          <w:sz w:val="22"/>
          <w:szCs w:val="22"/>
        </w:rPr>
        <w:t xml:space="preserve">uwagi na trwającą reorganizację – </w:t>
      </w:r>
      <w:r w:rsidRPr="00C16D68">
        <w:rPr>
          <w:rStyle w:val="eop"/>
          <w:sz w:val="22"/>
          <w:szCs w:val="22"/>
        </w:rPr>
        <w:t xml:space="preserve">od stycznia 2020 r. Filia jest uznawana za wydział UŁ, zostały powołane władze Wydziału na początku stycznia 2020 r. została zatwierdzona uchwałą Rady Wydziału polityka jakości, utworzona została Wydziałowa Komisja ds. Jakości kształcenia – Prezydium rekomenduje uwzględnienie w zadaniach Komisji </w:t>
      </w:r>
      <w:r w:rsidRPr="00C16D68">
        <w:rPr>
          <w:bCs/>
          <w:sz w:val="22"/>
          <w:szCs w:val="22"/>
        </w:rPr>
        <w:t>udzielania studentom informacji zwrotnej na temat wyników ankietyzacji oraz podjętych działań projakościowych</w:t>
      </w:r>
      <w:r w:rsidRPr="00C16D68">
        <w:rPr>
          <w:rStyle w:val="eop"/>
          <w:sz w:val="22"/>
          <w:szCs w:val="22"/>
        </w:rPr>
        <w:t>, a także czynne włączenie studentów w prace Komisji.</w:t>
      </w:r>
    </w:p>
    <w:p w14:paraId="73EABAEF" w14:textId="77777777" w:rsidR="00F73DD2" w:rsidRPr="008F4166" w:rsidRDefault="00F73DD2" w:rsidP="00F73DD2">
      <w:pPr>
        <w:tabs>
          <w:tab w:val="left" w:pos="142"/>
        </w:tabs>
        <w:suppressAutoHyphens/>
        <w:ind w:left="426" w:hanging="426"/>
        <w:jc w:val="both"/>
        <w:rPr>
          <w:rFonts w:eastAsia="Times New Roman" w:cs="Arial"/>
          <w:color w:val="000000"/>
          <w:sz w:val="22"/>
          <w:szCs w:val="22"/>
          <w:lang w:eastAsia="pl-PL"/>
        </w:rPr>
      </w:pPr>
    </w:p>
    <w:p w14:paraId="43B484D3" w14:textId="3FAB0FA8" w:rsidR="00F73DD2" w:rsidRPr="008F4166" w:rsidRDefault="000C5840" w:rsidP="00F73DD2">
      <w:pPr>
        <w:tabs>
          <w:tab w:val="left" w:pos="0"/>
        </w:tabs>
        <w:adjustRightInd w:val="0"/>
        <w:jc w:val="both"/>
        <w:rPr>
          <w:rFonts w:eastAsia="Times New Roman" w:cs="Arial"/>
          <w:b/>
          <w:bCs/>
          <w:color w:val="FF0000"/>
          <w:sz w:val="22"/>
          <w:szCs w:val="22"/>
          <w:lang w:eastAsia="pl-PL"/>
        </w:rPr>
      </w:pPr>
      <w:r>
        <w:rPr>
          <w:rFonts w:eastAsia="Times New Roman" w:cs="Arial"/>
          <w:b/>
          <w:bCs/>
          <w:color w:val="213C83"/>
          <w:sz w:val="22"/>
          <w:szCs w:val="22"/>
          <w:lang w:eastAsia="pl-PL"/>
        </w:rPr>
        <w:t>w odniesieniu do kryterium 9:</w:t>
      </w:r>
      <w:r w:rsidR="00F73DD2" w:rsidRPr="008F4166">
        <w:rPr>
          <w:rFonts w:eastAsia="Times New Roman" w:cs="Arial"/>
          <w:b/>
          <w:bCs/>
          <w:color w:val="213C83"/>
          <w:sz w:val="22"/>
          <w:szCs w:val="22"/>
          <w:lang w:eastAsia="pl-PL"/>
        </w:rPr>
        <w:t xml:space="preserve"> </w:t>
      </w:r>
    </w:p>
    <w:p w14:paraId="7F5875EE" w14:textId="6233FF46" w:rsidR="00F73DD2" w:rsidRDefault="00F73DD2" w:rsidP="00F73DD2">
      <w:pPr>
        <w:tabs>
          <w:tab w:val="left" w:pos="0"/>
        </w:tabs>
        <w:suppressAutoHyphens/>
        <w:jc w:val="both"/>
        <w:rPr>
          <w:rFonts w:cs="Calibri"/>
          <w:sz w:val="22"/>
          <w:szCs w:val="22"/>
        </w:rPr>
      </w:pPr>
      <w:r w:rsidRPr="008F4166">
        <w:rPr>
          <w:rFonts w:cs="Calibri"/>
          <w:sz w:val="22"/>
          <w:szCs w:val="22"/>
        </w:rPr>
        <w:t>Prezydium zaleciło:</w:t>
      </w:r>
    </w:p>
    <w:p w14:paraId="5B2F5474" w14:textId="49D4FC70" w:rsidR="00245DC6" w:rsidRPr="00245DC6" w:rsidRDefault="00245DC6" w:rsidP="004F1759">
      <w:pPr>
        <w:numPr>
          <w:ilvl w:val="0"/>
          <w:numId w:val="27"/>
        </w:numPr>
        <w:tabs>
          <w:tab w:val="left" w:pos="142"/>
        </w:tabs>
        <w:suppressAutoHyphens/>
        <w:ind w:left="284" w:hanging="284"/>
        <w:jc w:val="both"/>
        <w:rPr>
          <w:b/>
          <w:bCs/>
          <w:sz w:val="22"/>
          <w:szCs w:val="22"/>
        </w:rPr>
      </w:pPr>
      <w:r w:rsidRPr="00245DC6">
        <w:rPr>
          <w:bCs/>
          <w:sz w:val="22"/>
          <w:szCs w:val="22"/>
        </w:rPr>
        <w:t>podawanie do wiadomości studentów niestacjonarnych harmonogramu zajęć z</w:t>
      </w:r>
      <w:r w:rsidR="001304C5">
        <w:rPr>
          <w:bCs/>
          <w:sz w:val="22"/>
          <w:szCs w:val="22"/>
        </w:rPr>
        <w:t> </w:t>
      </w:r>
      <w:r w:rsidRPr="00245DC6">
        <w:rPr>
          <w:bCs/>
          <w:sz w:val="22"/>
          <w:szCs w:val="22"/>
        </w:rPr>
        <w:t>wyprzedzeniem minimum 2 tygodni, przed terminem zjazdu</w:t>
      </w:r>
      <w:r w:rsidR="001304C5">
        <w:rPr>
          <w:bCs/>
          <w:sz w:val="22"/>
          <w:szCs w:val="22"/>
        </w:rPr>
        <w:t>,</w:t>
      </w:r>
    </w:p>
    <w:p w14:paraId="41C7CA3F" w14:textId="1F79A5BD" w:rsidR="00245DC6" w:rsidRPr="00245DC6" w:rsidRDefault="00883521" w:rsidP="004F1759">
      <w:pPr>
        <w:numPr>
          <w:ilvl w:val="0"/>
          <w:numId w:val="27"/>
        </w:numPr>
        <w:tabs>
          <w:tab w:val="left" w:pos="142"/>
        </w:tabs>
        <w:suppressAutoHyphens/>
        <w:ind w:left="284" w:hanging="284"/>
        <w:jc w:val="both"/>
        <w:rPr>
          <w:b/>
          <w:bCs/>
          <w:sz w:val="22"/>
          <w:szCs w:val="22"/>
        </w:rPr>
      </w:pPr>
      <w:r>
        <w:rPr>
          <w:bCs/>
          <w:sz w:val="22"/>
          <w:szCs w:val="22"/>
        </w:rPr>
        <w:t>z</w:t>
      </w:r>
      <w:r w:rsidR="00245DC6" w:rsidRPr="00245DC6">
        <w:rPr>
          <w:bCs/>
          <w:sz w:val="22"/>
          <w:szCs w:val="22"/>
        </w:rPr>
        <w:t>apewnienie studentom możliwości pełnego dostępu do kart przedmiotów i efektów uczenia się, jakie student powinien posiadać po ukończeniu przedmiotu,</w:t>
      </w:r>
    </w:p>
    <w:p w14:paraId="28A6A024" w14:textId="77777777" w:rsidR="00245DC6" w:rsidRPr="00245DC6" w:rsidRDefault="00245DC6" w:rsidP="004F1759">
      <w:pPr>
        <w:numPr>
          <w:ilvl w:val="0"/>
          <w:numId w:val="27"/>
        </w:numPr>
        <w:tabs>
          <w:tab w:val="left" w:pos="142"/>
        </w:tabs>
        <w:suppressAutoHyphens/>
        <w:ind w:left="284" w:hanging="284"/>
        <w:jc w:val="both"/>
        <w:rPr>
          <w:b/>
          <w:bCs/>
          <w:sz w:val="22"/>
          <w:szCs w:val="22"/>
        </w:rPr>
      </w:pPr>
      <w:r w:rsidRPr="00245DC6">
        <w:rPr>
          <w:bCs/>
          <w:sz w:val="22"/>
          <w:szCs w:val="22"/>
        </w:rPr>
        <w:t>dostosowanie strony internetowej Filii Uniwersytetu Łódzkiego w Tomaszowie Mazowieckim do potrzeb osób z niepełnosprawnością wzrokową,</w:t>
      </w:r>
    </w:p>
    <w:p w14:paraId="1B5A42F9" w14:textId="6C7314A5" w:rsidR="00245DC6" w:rsidRPr="00883521" w:rsidRDefault="00245DC6" w:rsidP="004F1759">
      <w:pPr>
        <w:numPr>
          <w:ilvl w:val="0"/>
          <w:numId w:val="27"/>
        </w:numPr>
        <w:tabs>
          <w:tab w:val="left" w:pos="142"/>
        </w:tabs>
        <w:suppressAutoHyphens/>
        <w:ind w:left="284" w:hanging="284"/>
        <w:jc w:val="both"/>
        <w:rPr>
          <w:b/>
          <w:bCs/>
          <w:sz w:val="22"/>
          <w:szCs w:val="22"/>
        </w:rPr>
      </w:pPr>
      <w:r w:rsidRPr="00245DC6">
        <w:rPr>
          <w:bCs/>
          <w:sz w:val="22"/>
          <w:szCs w:val="22"/>
        </w:rPr>
        <w:t>wypracowanie reguł aktualizacji i uzupełniania informacji zamieszczanych na stronie Jednostki.</w:t>
      </w:r>
    </w:p>
    <w:p w14:paraId="3F8E62BC" w14:textId="0AE528D6" w:rsidR="00883521" w:rsidRPr="00883521" w:rsidRDefault="00883521" w:rsidP="00883521">
      <w:pPr>
        <w:jc w:val="both"/>
        <w:rPr>
          <w:sz w:val="22"/>
          <w:szCs w:val="22"/>
        </w:rPr>
      </w:pPr>
      <w:r w:rsidRPr="00883521">
        <w:rPr>
          <w:bCs/>
          <w:sz w:val="22"/>
          <w:szCs w:val="22"/>
        </w:rPr>
        <w:t>W odniesieniu do zalecenia dotyczącego informowania studentów studiów niestacjonarnych</w:t>
      </w:r>
      <w:r w:rsidRPr="00883521">
        <w:rPr>
          <w:rFonts w:ascii="Calibri" w:hAnsi="Calibri"/>
          <w:sz w:val="22"/>
          <w:szCs w:val="22"/>
        </w:rPr>
        <w:t xml:space="preserve"> o</w:t>
      </w:r>
      <w:r w:rsidR="001304C5">
        <w:rPr>
          <w:rFonts w:ascii="Calibri" w:hAnsi="Calibri"/>
          <w:sz w:val="22"/>
          <w:szCs w:val="22"/>
        </w:rPr>
        <w:t> </w:t>
      </w:r>
      <w:r w:rsidRPr="00883521">
        <w:rPr>
          <w:rFonts w:ascii="Calibri" w:hAnsi="Calibri"/>
          <w:sz w:val="22"/>
          <w:szCs w:val="22"/>
        </w:rPr>
        <w:t xml:space="preserve">harmonogramie zajęć z wyprzedzeniem co najmniej dwóch tygodni </w:t>
      </w:r>
      <w:r w:rsidRPr="00883521">
        <w:rPr>
          <w:bCs/>
          <w:sz w:val="22"/>
          <w:szCs w:val="22"/>
        </w:rPr>
        <w:t>stwierdzono w wyniku powtórnego postępowania oceniającego</w:t>
      </w:r>
      <w:r w:rsidRPr="00883521">
        <w:rPr>
          <w:rFonts w:ascii="Calibri" w:hAnsi="Calibri"/>
          <w:sz w:val="22"/>
          <w:szCs w:val="22"/>
        </w:rPr>
        <w:t xml:space="preserve">, że harmonogram zjazdów podawany jest do wiadomości studentów z dużym wyprzedzeniem czasowym. Ustalono, że studenci kierunku są zadowoleni z obecnego stanu rzeczy i w ich opinii harmonogram zajęć podawanych jest do ich wiadomości z dostatecznym wyprzedzeniem, pozwalającym na należyte zaplanowanie studiów. Tym samym Prezydium uznaje, że wskazane zlecenie zostało w pełni zrealizowane. </w:t>
      </w:r>
    </w:p>
    <w:p w14:paraId="546E8ED4" w14:textId="2A194F19" w:rsidR="00883521" w:rsidRDefault="00883521" w:rsidP="00883521">
      <w:pPr>
        <w:suppressAutoHyphens/>
        <w:adjustRightInd w:val="0"/>
        <w:jc w:val="both"/>
      </w:pPr>
      <w:r w:rsidRPr="00883521">
        <w:rPr>
          <w:bCs/>
          <w:sz w:val="22"/>
          <w:szCs w:val="22"/>
        </w:rPr>
        <w:t xml:space="preserve">W odniesieniu do zaleceń dotyczących </w:t>
      </w:r>
      <w:r w:rsidRPr="00883521">
        <w:rPr>
          <w:sz w:val="22"/>
          <w:szCs w:val="22"/>
        </w:rPr>
        <w:t xml:space="preserve">zapoznawania studentów z kartami poszczególnych zajęć i efektami uczenia się, zakładanych dla tych zajęć oraz </w:t>
      </w:r>
      <w:r w:rsidRPr="00883521">
        <w:rPr>
          <w:bCs/>
          <w:sz w:val="22"/>
          <w:szCs w:val="22"/>
        </w:rPr>
        <w:t>wypracowania reguł aktualizacji i</w:t>
      </w:r>
      <w:r w:rsidR="001304C5">
        <w:rPr>
          <w:bCs/>
          <w:sz w:val="22"/>
          <w:szCs w:val="22"/>
        </w:rPr>
        <w:t> </w:t>
      </w:r>
      <w:r w:rsidRPr="00883521">
        <w:rPr>
          <w:bCs/>
          <w:sz w:val="22"/>
          <w:szCs w:val="22"/>
        </w:rPr>
        <w:t>uzupełniania informacji zamieszczanych na stronie Jednostki</w:t>
      </w:r>
      <w:r w:rsidRPr="00883521">
        <w:rPr>
          <w:sz w:val="22"/>
          <w:szCs w:val="22"/>
        </w:rPr>
        <w:t xml:space="preserve"> </w:t>
      </w:r>
      <w:r w:rsidRPr="00883521">
        <w:rPr>
          <w:bCs/>
          <w:sz w:val="22"/>
          <w:szCs w:val="22"/>
        </w:rPr>
        <w:t>stwierdzono w wyniku powtórnego postępowania oceniającego</w:t>
      </w:r>
      <w:r w:rsidRPr="00883521">
        <w:rPr>
          <w:sz w:val="22"/>
          <w:szCs w:val="22"/>
        </w:rPr>
        <w:t>, że w ramach działań służących realizacji tych zaleceń zapewniono publiczny dostęp do wszystkich kart internetowej jednostki bezpośrednio odpowiedzialnej za organizację studiów. Informacja o poszczególnych zajęciach zawarta w</w:t>
      </w:r>
      <w:r w:rsidR="001304C5">
        <w:rPr>
          <w:sz w:val="22"/>
          <w:szCs w:val="22"/>
        </w:rPr>
        <w:t> </w:t>
      </w:r>
      <w:r w:rsidRPr="00883521">
        <w:rPr>
          <w:sz w:val="22"/>
          <w:szCs w:val="22"/>
        </w:rPr>
        <w:t>kartach obejmuje kluczowe elementy opisu (zakładane efekty uczenia się, treści programowe, metody dydaktyczne, sposoby i kryteria oceniania, zalecana lektura). Brak jest informacji o planowanej dla określonych zajęć liczbie godzin z bezpośrednim udziałem nauczycieli akademickich lub innych osób prowadzących zajęcia i studentów oraz liczbie punktów ECTS przypisanej do danych zajęć. Brak jest również kart dla praktyk zawodowych dla obu poziomów studiów. Dostępne są także publicznie harmonogramy realizacji programu studiów dla poszczególnych cykli kształcenia. Pracownicy prowadzący zajęcia w ramach kierunku administracja otrzymali jednoznaczne zalecenia, rozesłane drogą mailową oraz przekazane dodatkowo przez kierowników katedr i zakładów, aby kompleksowo wypełniać sylabusy i informować studentów o ich treści. Odbyło się również szkolenie dla wszystkich pracowników jednostki, dotyczące wypełniania sylabusów. Nad kompletnością danych zwartych w sylabusach czuwa nowo powołana Wydziałowa Komisja ds. Jakości Kształcenia. Prezydium stwierdza, że po wdrożeniu wskazanych działań informacje udostępniane studentom na temat zajęć są niemal kompletne, wypracowano także reguły aktualizacji i</w:t>
      </w:r>
      <w:r w:rsidR="001304C5">
        <w:rPr>
          <w:sz w:val="22"/>
          <w:szCs w:val="22"/>
        </w:rPr>
        <w:t> </w:t>
      </w:r>
      <w:r w:rsidRPr="00883521">
        <w:rPr>
          <w:sz w:val="22"/>
          <w:szCs w:val="22"/>
        </w:rPr>
        <w:t>uzupełniania informacji, jak również wyznaczono osoby odpowiedzialne za te czynności. Zatem wdrożone działania naprawcze okazały się skuteczne i zalecenia zostały zrealizowane, przy czym rekomenduje się uzupełnienie informacji podawanych w kartach przedmiotów o</w:t>
      </w:r>
      <w:r w:rsidR="001304C5">
        <w:rPr>
          <w:sz w:val="22"/>
          <w:szCs w:val="22"/>
        </w:rPr>
        <w:t> </w:t>
      </w:r>
      <w:r w:rsidRPr="00883521">
        <w:rPr>
          <w:sz w:val="22"/>
          <w:szCs w:val="22"/>
        </w:rPr>
        <w:t>liczbę godzin z bezpośrednim udziałem nauczycieli akademickich lub innych osób prowadzących zajęcia i studentów oraz liczbę punktów ECTS przypisanych do danych zajęć, jak również uzupełnienie kart dla praktyk zawodowych na każdym z poziomów studiów</w:t>
      </w:r>
      <w:r w:rsidRPr="003276B6">
        <w:t>.</w:t>
      </w:r>
    </w:p>
    <w:p w14:paraId="20A8BB05" w14:textId="11F71112" w:rsidR="00883521" w:rsidRPr="00883521" w:rsidRDefault="00883521" w:rsidP="00883521">
      <w:pPr>
        <w:suppressAutoHyphens/>
        <w:adjustRightInd w:val="0"/>
        <w:jc w:val="both"/>
        <w:rPr>
          <w:sz w:val="22"/>
          <w:szCs w:val="22"/>
        </w:rPr>
      </w:pPr>
      <w:r w:rsidRPr="00883521">
        <w:rPr>
          <w:sz w:val="22"/>
          <w:szCs w:val="22"/>
        </w:rPr>
        <w:t xml:space="preserve">W odniesieniu do zalecenia dotyczącego </w:t>
      </w:r>
      <w:r w:rsidRPr="00883521">
        <w:rPr>
          <w:bCs/>
          <w:sz w:val="22"/>
          <w:szCs w:val="22"/>
        </w:rPr>
        <w:t xml:space="preserve">dostosowania strony internetowej Filii Uniwersytetu Łódzkiego w Tomaszowie Mazowieckim do potrzeb osób z niepełnosprawnością wzrokową, stwierdzono, iż </w:t>
      </w:r>
      <w:r w:rsidRPr="00883521">
        <w:rPr>
          <w:sz w:val="22"/>
          <w:szCs w:val="22"/>
        </w:rPr>
        <w:t xml:space="preserve">Uniwersytet Łódzki wdraża projekt jednolitego portalu internetowego (multiportalu), którego zakończenie jest planowane na rok 2022. W ramach </w:t>
      </w:r>
      <w:r>
        <w:rPr>
          <w:sz w:val="22"/>
          <w:szCs w:val="22"/>
        </w:rPr>
        <w:t>multiportal</w:t>
      </w:r>
      <w:r w:rsidRPr="00883521">
        <w:rPr>
          <w:sz w:val="22"/>
          <w:szCs w:val="22"/>
        </w:rPr>
        <w:t xml:space="preserve">u własną podstronę, będzie także posiadała Filia </w:t>
      </w:r>
      <w:r w:rsidR="001304C5" w:rsidRPr="001F047E">
        <w:rPr>
          <w:rFonts w:ascii="Calibri" w:eastAsia="Calibri" w:hAnsi="Calibri"/>
          <w:sz w:val="22"/>
          <w:szCs w:val="22"/>
        </w:rPr>
        <w:t>U</w:t>
      </w:r>
      <w:r w:rsidR="001304C5">
        <w:rPr>
          <w:rFonts w:ascii="Calibri" w:eastAsia="Calibri" w:hAnsi="Calibri"/>
          <w:sz w:val="22"/>
          <w:szCs w:val="22"/>
        </w:rPr>
        <w:t xml:space="preserve">niwersytetu </w:t>
      </w:r>
      <w:r w:rsidR="001304C5" w:rsidRPr="001F047E">
        <w:rPr>
          <w:rFonts w:ascii="Calibri" w:eastAsia="Calibri" w:hAnsi="Calibri"/>
          <w:sz w:val="22"/>
          <w:szCs w:val="22"/>
        </w:rPr>
        <w:t>Ł</w:t>
      </w:r>
      <w:r w:rsidR="001304C5">
        <w:rPr>
          <w:rFonts w:ascii="Calibri" w:eastAsia="Calibri" w:hAnsi="Calibri"/>
          <w:sz w:val="22"/>
          <w:szCs w:val="22"/>
        </w:rPr>
        <w:t>ódzkiego</w:t>
      </w:r>
      <w:r w:rsidR="001304C5" w:rsidRPr="001F047E">
        <w:rPr>
          <w:rFonts w:ascii="Calibri" w:eastAsia="Calibri" w:hAnsi="Calibri"/>
          <w:sz w:val="22"/>
          <w:szCs w:val="22"/>
        </w:rPr>
        <w:t xml:space="preserve"> </w:t>
      </w:r>
      <w:r w:rsidRPr="00883521">
        <w:rPr>
          <w:sz w:val="22"/>
          <w:szCs w:val="22"/>
        </w:rPr>
        <w:t xml:space="preserve">w Tomaszowie Mazowieckim. Obecnie publiczny dostęp do informacji jest możliwy poprzez tymczasowe funkcjonowanie strony Filii </w:t>
      </w:r>
      <w:r w:rsidR="001304C5" w:rsidRPr="001F047E">
        <w:rPr>
          <w:rFonts w:ascii="Calibri" w:eastAsia="Calibri" w:hAnsi="Calibri"/>
          <w:sz w:val="22"/>
          <w:szCs w:val="22"/>
        </w:rPr>
        <w:t>U</w:t>
      </w:r>
      <w:r w:rsidR="001304C5">
        <w:rPr>
          <w:rFonts w:ascii="Calibri" w:eastAsia="Calibri" w:hAnsi="Calibri"/>
          <w:sz w:val="22"/>
          <w:szCs w:val="22"/>
        </w:rPr>
        <w:t xml:space="preserve">niwersytetu </w:t>
      </w:r>
      <w:r w:rsidR="001304C5" w:rsidRPr="001F047E">
        <w:rPr>
          <w:rFonts w:ascii="Calibri" w:eastAsia="Calibri" w:hAnsi="Calibri"/>
          <w:sz w:val="22"/>
          <w:szCs w:val="22"/>
        </w:rPr>
        <w:t>Ł</w:t>
      </w:r>
      <w:r w:rsidR="001304C5">
        <w:rPr>
          <w:rFonts w:ascii="Calibri" w:eastAsia="Calibri" w:hAnsi="Calibri"/>
          <w:sz w:val="22"/>
          <w:szCs w:val="22"/>
        </w:rPr>
        <w:t>ódzkiego</w:t>
      </w:r>
      <w:r w:rsidR="001304C5" w:rsidRPr="001F047E">
        <w:rPr>
          <w:rFonts w:ascii="Calibri" w:eastAsia="Calibri" w:hAnsi="Calibri"/>
          <w:sz w:val="22"/>
          <w:szCs w:val="22"/>
        </w:rPr>
        <w:t xml:space="preserve"> </w:t>
      </w:r>
      <w:r w:rsidRPr="00883521">
        <w:rPr>
          <w:sz w:val="22"/>
          <w:szCs w:val="22"/>
        </w:rPr>
        <w:t>w Tomaszowie Mazowieckim.</w:t>
      </w:r>
      <w:r>
        <w:rPr>
          <w:sz w:val="22"/>
          <w:szCs w:val="22"/>
        </w:rPr>
        <w:t xml:space="preserve"> Po ukończeniu procesu wdrażania multiportalu </w:t>
      </w:r>
      <w:r w:rsidR="00903A50">
        <w:rPr>
          <w:sz w:val="22"/>
          <w:szCs w:val="22"/>
        </w:rPr>
        <w:t>zapewniona</w:t>
      </w:r>
      <w:r>
        <w:rPr>
          <w:sz w:val="22"/>
          <w:szCs w:val="22"/>
        </w:rPr>
        <w:t xml:space="preserve"> zostanie jego pełna dostępność cyfrowa.</w:t>
      </w:r>
    </w:p>
    <w:p w14:paraId="13E38269" w14:textId="77777777" w:rsidR="00F73DD2" w:rsidRPr="008F4166" w:rsidRDefault="00F73DD2" w:rsidP="00F73DD2">
      <w:pPr>
        <w:tabs>
          <w:tab w:val="left" w:pos="0"/>
        </w:tabs>
        <w:adjustRightInd w:val="0"/>
        <w:jc w:val="both"/>
        <w:rPr>
          <w:rFonts w:eastAsia="Times New Roman" w:cs="Arial"/>
          <w:b/>
          <w:bCs/>
          <w:color w:val="213C83"/>
          <w:sz w:val="22"/>
          <w:szCs w:val="22"/>
          <w:lang w:eastAsia="pl-PL"/>
        </w:rPr>
      </w:pPr>
    </w:p>
    <w:p w14:paraId="1A0E9FF5" w14:textId="0E9B9478" w:rsidR="00F73DD2" w:rsidRPr="008F4166" w:rsidRDefault="00A7731D" w:rsidP="00F73DD2">
      <w:pPr>
        <w:tabs>
          <w:tab w:val="left" w:pos="0"/>
        </w:tabs>
        <w:adjustRightInd w:val="0"/>
        <w:jc w:val="both"/>
        <w:rPr>
          <w:rFonts w:eastAsia="Times New Roman" w:cs="Arial"/>
          <w:b/>
          <w:bCs/>
          <w:color w:val="FF0000"/>
          <w:sz w:val="22"/>
          <w:szCs w:val="22"/>
          <w:lang w:eastAsia="pl-PL"/>
        </w:rPr>
      </w:pPr>
      <w:r>
        <w:rPr>
          <w:rFonts w:eastAsia="Times New Roman" w:cs="Arial"/>
          <w:b/>
          <w:bCs/>
          <w:color w:val="213C83"/>
          <w:sz w:val="22"/>
          <w:szCs w:val="22"/>
          <w:lang w:eastAsia="pl-PL"/>
        </w:rPr>
        <w:t>w odniesieniu do kryterium 10:</w:t>
      </w:r>
      <w:r w:rsidR="00F73DD2" w:rsidRPr="008F4166">
        <w:rPr>
          <w:rFonts w:eastAsia="Times New Roman" w:cs="Arial"/>
          <w:b/>
          <w:bCs/>
          <w:color w:val="213C83"/>
          <w:sz w:val="22"/>
          <w:szCs w:val="22"/>
          <w:lang w:eastAsia="pl-PL"/>
        </w:rPr>
        <w:t xml:space="preserve"> </w:t>
      </w:r>
    </w:p>
    <w:p w14:paraId="3E1B3B1E" w14:textId="04261C76" w:rsidR="00F73DD2" w:rsidRPr="00F93685" w:rsidRDefault="00F93685" w:rsidP="00F73DD2">
      <w:pPr>
        <w:tabs>
          <w:tab w:val="left" w:pos="0"/>
        </w:tabs>
        <w:suppressAutoHyphens/>
        <w:adjustRightInd w:val="0"/>
        <w:jc w:val="both"/>
        <w:rPr>
          <w:rFonts w:eastAsia="Times New Roman" w:cs="Arial"/>
          <w:b/>
          <w:bCs/>
          <w:color w:val="213C83"/>
          <w:sz w:val="22"/>
          <w:szCs w:val="22"/>
          <w:lang w:eastAsia="pl-PL"/>
        </w:rPr>
      </w:pPr>
      <w:r w:rsidRPr="00F93685">
        <w:rPr>
          <w:rFonts w:eastAsia="Times New Roman" w:cs="Arial"/>
          <w:bCs/>
          <w:sz w:val="22"/>
          <w:szCs w:val="22"/>
          <w:lang w:eastAsia="pl-PL"/>
        </w:rPr>
        <w:t xml:space="preserve">Prezydium zaleciło </w:t>
      </w:r>
      <w:r w:rsidRPr="00F93685">
        <w:rPr>
          <w:rFonts w:cs="Arial"/>
          <w:bCs/>
          <w:sz w:val="22"/>
          <w:szCs w:val="22"/>
        </w:rPr>
        <w:t>ustalenie procedury zapewniającej właściwy dobór tematyki prac dyplomowych</w:t>
      </w:r>
    </w:p>
    <w:p w14:paraId="047A3A06" w14:textId="4E568A79" w:rsidR="00F73DD2" w:rsidRDefault="00F73DD2" w:rsidP="00F27A5B">
      <w:pPr>
        <w:tabs>
          <w:tab w:val="left" w:pos="142"/>
        </w:tabs>
        <w:suppressAutoHyphens/>
        <w:jc w:val="both"/>
        <w:rPr>
          <w:rFonts w:ascii="Calibri" w:eastAsia="Calibri" w:hAnsi="Calibri"/>
        </w:rPr>
      </w:pPr>
      <w:r w:rsidRPr="00F27A5B">
        <w:rPr>
          <w:rFonts w:cs="Arial"/>
          <w:sz w:val="22"/>
          <w:szCs w:val="22"/>
        </w:rPr>
        <w:t>W wyniku powtórnego postępowania oceniającego stwierdzono, że</w:t>
      </w:r>
      <w:r w:rsidRPr="00F27A5B">
        <w:rPr>
          <w:rFonts w:cs="Calibri"/>
          <w:sz w:val="22"/>
          <w:szCs w:val="22"/>
        </w:rPr>
        <w:t xml:space="preserve"> </w:t>
      </w:r>
      <w:r w:rsidR="00F27A5B">
        <w:rPr>
          <w:rFonts w:ascii="Calibri" w:eastAsia="Calibri" w:hAnsi="Calibri"/>
          <w:sz w:val="22"/>
          <w:szCs w:val="22"/>
        </w:rPr>
        <w:t>w</w:t>
      </w:r>
      <w:r w:rsidR="00F27A5B" w:rsidRPr="00F27A5B">
        <w:rPr>
          <w:rFonts w:ascii="Calibri" w:eastAsia="Calibri" w:hAnsi="Calibri"/>
          <w:sz w:val="22"/>
          <w:szCs w:val="22"/>
        </w:rPr>
        <w:t xml:space="preserve"> ramach reorganizacji jednostki prowadzącej kierunek administracja powołano Wydziałową Komisję ds. Jakości Kształcenie, w skład której weszli reprezentanci wszystkich kierunków, w tym również kierunku administracja. Komisja ta podjęła pracę nad przygotowaniem procedury monitorowania jakości prac dyplomowych, która ma być rozwiązaniem docelowym i przyczynić się do podniesienia jakości prac i zapewnienia ich powiązania z efektami uczenia się w ramach kierunków studiów. Szczegółowa </w:t>
      </w:r>
      <w:r w:rsidR="001304C5">
        <w:rPr>
          <w:rStyle w:val="normaltextrun"/>
          <w:bCs/>
          <w:sz w:val="22"/>
          <w:szCs w:val="22"/>
        </w:rPr>
        <w:t>p</w:t>
      </w:r>
      <w:r w:rsidR="00F27A5B" w:rsidRPr="00F27A5B">
        <w:rPr>
          <w:rStyle w:val="normaltextrun"/>
          <w:bCs/>
          <w:sz w:val="22"/>
          <w:szCs w:val="22"/>
        </w:rPr>
        <w:t xml:space="preserve">rocedura monitorowania jakości prac dyplomowych, rzetelności ich oceniania oraz przeprowadzania egzaminów dyplomowych </w:t>
      </w:r>
      <w:r w:rsidR="00F27A5B" w:rsidRPr="00F27A5B">
        <w:rPr>
          <w:rStyle w:val="eop"/>
          <w:sz w:val="22"/>
          <w:szCs w:val="22"/>
        </w:rPr>
        <w:t>jest aktualnie na etapie przygotowania, w opiniowaniu radców prawnych. Po przedstawieniu opinii radców prawnych procedura zostanie skierowana na posiedzenie Rady Wydziału, planowane jest jej wdrożenie od przyszłego roku akademickiego.</w:t>
      </w:r>
      <w:r w:rsidR="00F27A5B" w:rsidRPr="00F27A5B">
        <w:rPr>
          <w:rFonts w:ascii="Calibri" w:eastAsia="Calibri" w:hAnsi="Calibri"/>
          <w:sz w:val="22"/>
          <w:szCs w:val="22"/>
        </w:rPr>
        <w:t xml:space="preserve"> W świetle powyższego </w:t>
      </w:r>
      <w:r w:rsidR="00F27A5B">
        <w:rPr>
          <w:rFonts w:ascii="Calibri" w:eastAsia="Calibri" w:hAnsi="Calibri"/>
          <w:sz w:val="22"/>
          <w:szCs w:val="22"/>
        </w:rPr>
        <w:t>Prezydium uznaje</w:t>
      </w:r>
      <w:r w:rsidR="00F27A5B" w:rsidRPr="00F27A5B">
        <w:rPr>
          <w:rFonts w:ascii="Calibri" w:eastAsia="Calibri" w:hAnsi="Calibri"/>
          <w:sz w:val="22"/>
          <w:szCs w:val="22"/>
        </w:rPr>
        <w:t>, że działania podjęte w celu wdrożenia przedmiotowego zalecenia okazały się skuteczne</w:t>
      </w:r>
      <w:r w:rsidR="00F27A5B" w:rsidRPr="00BC0CE0">
        <w:rPr>
          <w:rFonts w:ascii="Calibri" w:eastAsia="Calibri" w:hAnsi="Calibri"/>
        </w:rPr>
        <w:t>.</w:t>
      </w:r>
    </w:p>
    <w:p w14:paraId="2D5F6A06" w14:textId="37C74F30" w:rsidR="00036046" w:rsidRDefault="00036046" w:rsidP="00F27A5B">
      <w:pPr>
        <w:tabs>
          <w:tab w:val="left" w:pos="142"/>
        </w:tabs>
        <w:suppressAutoHyphens/>
        <w:jc w:val="both"/>
        <w:rPr>
          <w:rFonts w:ascii="Calibri" w:eastAsia="Calibri" w:hAnsi="Calibri"/>
        </w:rPr>
      </w:pPr>
    </w:p>
    <w:p w14:paraId="7435BB5A" w14:textId="6AF8C77A" w:rsidR="00036046" w:rsidRPr="00036046" w:rsidRDefault="00036046" w:rsidP="00F27A5B">
      <w:pPr>
        <w:tabs>
          <w:tab w:val="left" w:pos="142"/>
        </w:tabs>
        <w:suppressAutoHyphens/>
        <w:jc w:val="both"/>
        <w:rPr>
          <w:rFonts w:eastAsia="Times New Roman" w:cs="Arial"/>
          <w:color w:val="000000"/>
          <w:sz w:val="22"/>
          <w:szCs w:val="22"/>
          <w:lang w:eastAsia="pl-PL"/>
        </w:rPr>
      </w:pPr>
      <w:r w:rsidRPr="00036046">
        <w:rPr>
          <w:rFonts w:ascii="Calibri" w:eastAsia="Calibri" w:hAnsi="Calibri"/>
          <w:sz w:val="22"/>
          <w:szCs w:val="22"/>
        </w:rPr>
        <w:t>W odpowiedzi na raport zespołu oceniającego</w:t>
      </w:r>
      <w:r w:rsidR="002F7E04">
        <w:rPr>
          <w:rFonts w:ascii="Calibri" w:eastAsia="Calibri" w:hAnsi="Calibri"/>
          <w:sz w:val="22"/>
          <w:szCs w:val="22"/>
        </w:rPr>
        <w:t>, przesłanej pismem nr FUŁ/2/2021 z dnia 17</w:t>
      </w:r>
      <w:r w:rsidR="001304C5">
        <w:rPr>
          <w:rFonts w:ascii="Calibri" w:eastAsia="Calibri" w:hAnsi="Calibri"/>
          <w:sz w:val="22"/>
          <w:szCs w:val="22"/>
        </w:rPr>
        <w:t> </w:t>
      </w:r>
      <w:r w:rsidR="002F7E04">
        <w:rPr>
          <w:rFonts w:ascii="Calibri" w:eastAsia="Calibri" w:hAnsi="Calibri"/>
          <w:sz w:val="22"/>
          <w:szCs w:val="22"/>
        </w:rPr>
        <w:t xml:space="preserve">września 2021 r. </w:t>
      </w:r>
      <w:r w:rsidRPr="00036046">
        <w:rPr>
          <w:rFonts w:ascii="Calibri" w:eastAsia="Calibri" w:hAnsi="Calibri"/>
          <w:sz w:val="22"/>
          <w:szCs w:val="22"/>
        </w:rPr>
        <w:t xml:space="preserve">Uczelnia </w:t>
      </w:r>
      <w:r>
        <w:rPr>
          <w:rFonts w:ascii="Calibri" w:eastAsia="Calibri" w:hAnsi="Calibri"/>
          <w:sz w:val="22"/>
          <w:szCs w:val="22"/>
        </w:rPr>
        <w:t>poinformowała</w:t>
      </w:r>
      <w:r w:rsidR="00284930">
        <w:rPr>
          <w:rFonts w:ascii="Calibri" w:eastAsia="Calibri" w:hAnsi="Calibri"/>
          <w:sz w:val="22"/>
          <w:szCs w:val="22"/>
        </w:rPr>
        <w:t>, iż nie wnosi uwag do otrzymanego raportu, a</w:t>
      </w:r>
      <w:r w:rsidR="001304C5">
        <w:rPr>
          <w:rFonts w:ascii="Calibri" w:eastAsia="Calibri" w:hAnsi="Calibri"/>
          <w:sz w:val="22"/>
          <w:szCs w:val="22"/>
        </w:rPr>
        <w:t> </w:t>
      </w:r>
      <w:r w:rsidR="00284930">
        <w:rPr>
          <w:rFonts w:ascii="Calibri" w:eastAsia="Calibri" w:hAnsi="Calibri"/>
          <w:sz w:val="22"/>
          <w:szCs w:val="22"/>
        </w:rPr>
        <w:t>zawarte w raporcie oceny i opinie zostaną wykorzystane w celu doskonalenia jakości kształcenia.</w:t>
      </w:r>
      <w:r>
        <w:rPr>
          <w:rFonts w:ascii="Calibri" w:eastAsia="Calibri" w:hAnsi="Calibri"/>
          <w:sz w:val="22"/>
          <w:szCs w:val="22"/>
        </w:rPr>
        <w:t xml:space="preserve"> </w:t>
      </w:r>
    </w:p>
    <w:p w14:paraId="6010B4A5" w14:textId="77777777" w:rsidR="00F73DD2" w:rsidRPr="008F4166" w:rsidRDefault="00F73DD2" w:rsidP="00F73DD2">
      <w:pPr>
        <w:tabs>
          <w:tab w:val="left" w:pos="0"/>
        </w:tabs>
        <w:adjustRightInd w:val="0"/>
        <w:ind w:firstLine="284"/>
        <w:jc w:val="both"/>
        <w:rPr>
          <w:rFonts w:eastAsia="Times New Roman" w:cs="Arial"/>
          <w:bCs/>
          <w:sz w:val="22"/>
          <w:szCs w:val="22"/>
          <w:lang w:eastAsia="pl-PL"/>
        </w:rPr>
      </w:pPr>
    </w:p>
    <w:p w14:paraId="0D687F7C" w14:textId="35B5484A" w:rsidR="00284930" w:rsidRPr="00284930" w:rsidRDefault="00284930" w:rsidP="00284930">
      <w:pPr>
        <w:tabs>
          <w:tab w:val="left" w:pos="1418"/>
        </w:tabs>
        <w:adjustRightInd w:val="0"/>
        <w:jc w:val="both"/>
        <w:rPr>
          <w:sz w:val="22"/>
          <w:szCs w:val="22"/>
        </w:rPr>
      </w:pPr>
      <w:r w:rsidRPr="00284930">
        <w:rPr>
          <w:rFonts w:ascii="Calibri" w:eastAsia="Times New Roman" w:hAnsi="Calibri" w:cs="Arial"/>
          <w:sz w:val="22"/>
          <w:szCs w:val="22"/>
          <w:lang w:eastAsia="pl-PL"/>
        </w:rPr>
        <w:t>Prezydium PKA</w:t>
      </w:r>
      <w:r>
        <w:rPr>
          <w:rFonts w:ascii="Calibri" w:eastAsia="Times New Roman" w:hAnsi="Calibri" w:cs="Arial"/>
          <w:sz w:val="22"/>
          <w:szCs w:val="22"/>
          <w:lang w:eastAsia="pl-PL"/>
        </w:rPr>
        <w:t xml:space="preserve"> stwierdza, iż</w:t>
      </w:r>
      <w:r w:rsidRPr="00284930">
        <w:rPr>
          <w:rFonts w:ascii="Calibri" w:eastAsia="Times New Roman" w:hAnsi="Calibri" w:cs="Arial"/>
          <w:sz w:val="22"/>
          <w:szCs w:val="22"/>
          <w:lang w:eastAsia="pl-PL"/>
        </w:rPr>
        <w:t xml:space="preserve"> </w:t>
      </w:r>
      <w:r w:rsidRPr="00284930">
        <w:rPr>
          <w:sz w:val="22"/>
          <w:szCs w:val="22"/>
        </w:rPr>
        <w:t xml:space="preserve">Uczelnia podjęła skuteczne działania naprawcze umożliwiające usunięcie zdiagnozowanych niezgodności i błędów. Jednocześnie toczący się w Uczelni proces reorganizacyjny stanowi okazję do zainicjowania i przeprowadzenia działań doskonalących, na które </w:t>
      </w:r>
      <w:r>
        <w:rPr>
          <w:sz w:val="22"/>
          <w:szCs w:val="22"/>
        </w:rPr>
        <w:t xml:space="preserve">Prezydium </w:t>
      </w:r>
      <w:r w:rsidRPr="00284930">
        <w:rPr>
          <w:sz w:val="22"/>
          <w:szCs w:val="22"/>
        </w:rPr>
        <w:t>wskazał</w:t>
      </w:r>
      <w:r>
        <w:rPr>
          <w:sz w:val="22"/>
          <w:szCs w:val="22"/>
        </w:rPr>
        <w:t>o</w:t>
      </w:r>
      <w:r w:rsidRPr="00284930">
        <w:rPr>
          <w:sz w:val="22"/>
          <w:szCs w:val="22"/>
        </w:rPr>
        <w:t xml:space="preserve"> w rekomendacjach</w:t>
      </w:r>
      <w:r w:rsidR="001304C5">
        <w:rPr>
          <w:sz w:val="22"/>
          <w:szCs w:val="22"/>
        </w:rPr>
        <w:t>.</w:t>
      </w:r>
    </w:p>
    <w:p w14:paraId="0FC83799" w14:textId="7B0FD28E" w:rsidR="00743DBE" w:rsidRPr="001D1312" w:rsidRDefault="00743DBE" w:rsidP="00BB05B4">
      <w:pPr>
        <w:tabs>
          <w:tab w:val="left" w:pos="1418"/>
        </w:tabs>
        <w:adjustRightInd w:val="0"/>
        <w:jc w:val="center"/>
        <w:rPr>
          <w:rFonts w:ascii="Calibri" w:eastAsia="Times New Roman" w:hAnsi="Calibri" w:cs="Arial"/>
          <w:sz w:val="22"/>
          <w:szCs w:val="20"/>
          <w:lang w:eastAsia="pl-PL"/>
        </w:rPr>
      </w:pPr>
      <w:r w:rsidRPr="001D1312">
        <w:rPr>
          <w:rFonts w:ascii="Calibri" w:eastAsia="Times New Roman" w:hAnsi="Calibri" w:cs="Arial"/>
          <w:sz w:val="22"/>
          <w:szCs w:val="20"/>
          <w:lang w:eastAsia="pl-PL"/>
        </w:rPr>
        <w:t xml:space="preserve">§ </w:t>
      </w:r>
      <w:r w:rsidR="00CA7E4D">
        <w:rPr>
          <w:rFonts w:ascii="Calibri" w:eastAsia="Times New Roman" w:hAnsi="Calibri" w:cs="Arial"/>
          <w:sz w:val="22"/>
          <w:szCs w:val="20"/>
          <w:lang w:eastAsia="pl-PL"/>
        </w:rPr>
        <w:t>3</w:t>
      </w:r>
    </w:p>
    <w:p w14:paraId="23D3C85E" w14:textId="4E4A12F4" w:rsidR="001304C5" w:rsidRPr="00001BE4" w:rsidRDefault="001304C5" w:rsidP="00001BE4">
      <w:pPr>
        <w:adjustRightInd w:val="0"/>
        <w:jc w:val="both"/>
        <w:rPr>
          <w:rFonts w:ascii="Calibri" w:eastAsia="Times New Roman" w:hAnsi="Calibri" w:cs="Arial"/>
          <w:sz w:val="22"/>
          <w:szCs w:val="20"/>
          <w:lang w:eastAsia="pl-PL"/>
        </w:rPr>
      </w:pPr>
      <w:r w:rsidRPr="00001BE4">
        <w:rPr>
          <w:rFonts w:ascii="Calibri" w:eastAsia="Times New Roman" w:hAnsi="Calibri" w:cs="Arial"/>
          <w:sz w:val="22"/>
          <w:szCs w:val="20"/>
          <w:lang w:eastAsia="pl-PL"/>
        </w:rPr>
        <w:t xml:space="preserve">Następna ocena programowa kierunku administracja </w:t>
      </w:r>
      <w:r w:rsidR="004E34CE">
        <w:rPr>
          <w:rFonts w:ascii="Calibri" w:eastAsia="Times New Roman" w:hAnsi="Calibri" w:cs="Arial"/>
          <w:sz w:val="22"/>
          <w:szCs w:val="20"/>
          <w:lang w:eastAsia="pl-PL"/>
        </w:rPr>
        <w:t xml:space="preserve">prowadzonego o profilu praktycznym </w:t>
      </w:r>
      <w:r w:rsidRPr="00001BE4">
        <w:rPr>
          <w:rFonts w:ascii="Calibri" w:eastAsia="Times New Roman" w:hAnsi="Calibri" w:cs="Arial"/>
          <w:sz w:val="22"/>
          <w:szCs w:val="20"/>
          <w:lang w:eastAsia="pl-PL"/>
        </w:rPr>
        <w:t>w</w:t>
      </w:r>
      <w:r w:rsidR="004E34CE">
        <w:rPr>
          <w:rFonts w:ascii="Calibri" w:eastAsia="Times New Roman" w:hAnsi="Calibri" w:cs="Arial"/>
          <w:sz w:val="22"/>
          <w:szCs w:val="20"/>
          <w:lang w:eastAsia="pl-PL"/>
        </w:rPr>
        <w:t> </w:t>
      </w:r>
      <w:r w:rsidRPr="00001BE4">
        <w:rPr>
          <w:rFonts w:ascii="Calibri" w:eastAsia="Times New Roman" w:hAnsi="Calibri" w:cs="Arial"/>
          <w:sz w:val="22"/>
          <w:szCs w:val="20"/>
          <w:lang w:eastAsia="pl-PL"/>
        </w:rPr>
        <w:t>uczelni wymienionej w § 1 powinna nastąpić w roku akademickim 202</w:t>
      </w:r>
      <w:r w:rsidR="0025149E">
        <w:rPr>
          <w:rFonts w:ascii="Calibri" w:eastAsia="Times New Roman" w:hAnsi="Calibri" w:cs="Arial"/>
          <w:sz w:val="22"/>
          <w:szCs w:val="20"/>
          <w:lang w:eastAsia="pl-PL"/>
        </w:rPr>
        <w:t>2</w:t>
      </w:r>
      <w:r w:rsidRPr="00001BE4">
        <w:rPr>
          <w:rFonts w:ascii="Calibri" w:eastAsia="Times New Roman" w:hAnsi="Calibri" w:cs="Arial"/>
          <w:sz w:val="22"/>
          <w:szCs w:val="20"/>
          <w:lang w:eastAsia="pl-PL"/>
        </w:rPr>
        <w:t>/202</w:t>
      </w:r>
      <w:r w:rsidR="0025149E">
        <w:rPr>
          <w:rFonts w:ascii="Calibri" w:eastAsia="Times New Roman" w:hAnsi="Calibri" w:cs="Arial"/>
          <w:sz w:val="22"/>
          <w:szCs w:val="20"/>
          <w:lang w:eastAsia="pl-PL"/>
        </w:rPr>
        <w:t>3</w:t>
      </w:r>
      <w:r w:rsidRPr="00001BE4">
        <w:rPr>
          <w:rFonts w:ascii="Calibri" w:eastAsia="Times New Roman" w:hAnsi="Calibri" w:cs="Arial"/>
          <w:sz w:val="22"/>
          <w:szCs w:val="20"/>
          <w:lang w:eastAsia="pl-PL"/>
        </w:rPr>
        <w:t>.</w:t>
      </w:r>
    </w:p>
    <w:p w14:paraId="467EC1F3" w14:textId="2328E43D" w:rsidR="0030217B" w:rsidRDefault="0030217B" w:rsidP="0030217B">
      <w:pPr>
        <w:adjustRightInd w:val="0"/>
        <w:jc w:val="center"/>
        <w:rPr>
          <w:rFonts w:ascii="Calibri" w:eastAsia="Times New Roman" w:hAnsi="Calibri" w:cs="Arial"/>
          <w:sz w:val="22"/>
          <w:szCs w:val="20"/>
          <w:lang w:eastAsia="pl-PL"/>
        </w:rPr>
      </w:pPr>
      <w:r w:rsidRPr="0030217B">
        <w:rPr>
          <w:rFonts w:ascii="Calibri" w:eastAsia="Times New Roman" w:hAnsi="Calibri" w:cs="Arial"/>
          <w:sz w:val="22"/>
          <w:szCs w:val="20"/>
          <w:lang w:eastAsia="pl-PL"/>
        </w:rPr>
        <w:t>§ 4</w:t>
      </w:r>
    </w:p>
    <w:p w14:paraId="559BBAB6" w14:textId="77777777" w:rsidR="001304C5" w:rsidRPr="004C08A6" w:rsidRDefault="001304C5" w:rsidP="001304C5">
      <w:pPr>
        <w:pStyle w:val="Akapitzlist"/>
        <w:numPr>
          <w:ilvl w:val="0"/>
          <w:numId w:val="1"/>
        </w:numPr>
        <w:tabs>
          <w:tab w:val="left" w:pos="284"/>
        </w:tabs>
        <w:adjustRightInd w:val="0"/>
        <w:ind w:left="284" w:hanging="284"/>
        <w:jc w:val="both"/>
        <w:rPr>
          <w:rFonts w:eastAsia="Times New Roman" w:cstheme="minorHAnsi"/>
          <w:sz w:val="22"/>
          <w:szCs w:val="20"/>
          <w:lang w:eastAsia="pl-PL"/>
        </w:rPr>
      </w:pPr>
      <w:r w:rsidRPr="004C08A6">
        <w:rPr>
          <w:rFonts w:eastAsia="Times New Roman" w:cstheme="minorHAnsi"/>
          <w:sz w:val="22"/>
          <w:szCs w:val="20"/>
          <w:lang w:eastAsia="pl-PL"/>
        </w:rPr>
        <w:t>Uczelnia niezadowolona z uchwały może złożyć wniosek o ponowne rozpatrzenie sprawy.</w:t>
      </w:r>
    </w:p>
    <w:p w14:paraId="5256B494" w14:textId="77777777" w:rsidR="001304C5" w:rsidRPr="004C08A6" w:rsidRDefault="001304C5" w:rsidP="001304C5">
      <w:pPr>
        <w:pStyle w:val="Akapitzlist"/>
        <w:numPr>
          <w:ilvl w:val="0"/>
          <w:numId w:val="1"/>
        </w:numPr>
        <w:tabs>
          <w:tab w:val="left" w:pos="284"/>
        </w:tabs>
        <w:adjustRightInd w:val="0"/>
        <w:ind w:left="284" w:hanging="284"/>
        <w:jc w:val="both"/>
        <w:rPr>
          <w:rFonts w:eastAsia="Times New Roman" w:cstheme="minorHAnsi"/>
          <w:sz w:val="22"/>
          <w:szCs w:val="20"/>
          <w:lang w:eastAsia="pl-PL"/>
        </w:rPr>
      </w:pPr>
      <w:r w:rsidRPr="004C08A6">
        <w:rPr>
          <w:rFonts w:eastAsia="Times New Roman" w:cstheme="minorHAnsi"/>
          <w:sz w:val="22"/>
          <w:szCs w:val="20"/>
          <w:lang w:eastAsia="pl-PL"/>
        </w:rPr>
        <w:t>Wniosek, o którym mowa w ust. 1, należy kierować do Polskiej Komisji Akredytacyjnej w</w:t>
      </w:r>
      <w:r>
        <w:rPr>
          <w:rFonts w:eastAsia="Times New Roman" w:cstheme="minorHAnsi"/>
          <w:sz w:val="22"/>
          <w:szCs w:val="20"/>
          <w:lang w:eastAsia="pl-PL"/>
        </w:rPr>
        <w:t> </w:t>
      </w:r>
      <w:r w:rsidRPr="004C08A6">
        <w:rPr>
          <w:rFonts w:eastAsia="Times New Roman" w:cstheme="minorHAnsi"/>
          <w:sz w:val="22"/>
          <w:szCs w:val="20"/>
          <w:lang w:eastAsia="pl-PL"/>
        </w:rPr>
        <w:t>terminie 14 dni od dnia doręczenia uchwały.</w:t>
      </w:r>
    </w:p>
    <w:p w14:paraId="635A7126" w14:textId="77777777" w:rsidR="001304C5" w:rsidRPr="004C08A6" w:rsidRDefault="001304C5" w:rsidP="001304C5">
      <w:pPr>
        <w:pStyle w:val="Akapitzlist"/>
        <w:numPr>
          <w:ilvl w:val="0"/>
          <w:numId w:val="1"/>
        </w:numPr>
        <w:tabs>
          <w:tab w:val="left" w:pos="284"/>
        </w:tabs>
        <w:adjustRightInd w:val="0"/>
        <w:ind w:left="284" w:hanging="284"/>
        <w:jc w:val="both"/>
        <w:rPr>
          <w:rFonts w:ascii="Calibri" w:eastAsia="Times New Roman" w:hAnsi="Calibri" w:cs="Arial"/>
          <w:sz w:val="22"/>
          <w:szCs w:val="20"/>
          <w:lang w:eastAsia="pl-PL"/>
        </w:rPr>
      </w:pPr>
      <w:r w:rsidRPr="00FF0324">
        <w:rPr>
          <w:rFonts w:eastAsia="Times New Roman" w:cstheme="minorHAnsi"/>
          <w:sz w:val="22"/>
          <w:szCs w:val="20"/>
          <w:lang w:eastAsia="pl-PL"/>
        </w:rPr>
        <w:t>Na składającym wniosek o ponowne rozpatrzenie sprawy ciąży, na podstawie art. 245 ust. 4 ustawy Prawo o szkolnictwie wyższym i nauce, obowiązek zawiadomienia Ministra Edukacji i Nauki o jego złożeniu</w:t>
      </w:r>
      <w:r w:rsidRPr="004C08A6">
        <w:rPr>
          <w:rFonts w:ascii="Calibri" w:eastAsia="Times New Roman" w:hAnsi="Calibri" w:cs="Arial"/>
          <w:sz w:val="22"/>
          <w:szCs w:val="20"/>
          <w:lang w:eastAsia="pl-PL"/>
        </w:rPr>
        <w:t>.</w:t>
      </w:r>
    </w:p>
    <w:p w14:paraId="2C3FCA7A" w14:textId="3E7EF52A" w:rsidR="00743DBE" w:rsidRPr="001D1312" w:rsidRDefault="00743DBE" w:rsidP="00BB05B4">
      <w:pPr>
        <w:tabs>
          <w:tab w:val="left" w:pos="1418"/>
        </w:tabs>
        <w:adjustRightInd w:val="0"/>
        <w:jc w:val="center"/>
        <w:rPr>
          <w:rFonts w:ascii="Calibri" w:eastAsia="Times New Roman" w:hAnsi="Calibri" w:cs="Arial"/>
          <w:sz w:val="22"/>
          <w:szCs w:val="20"/>
          <w:lang w:eastAsia="pl-PL"/>
        </w:rPr>
      </w:pPr>
      <w:r w:rsidRPr="001D1312">
        <w:rPr>
          <w:rFonts w:ascii="Calibri" w:eastAsia="Times New Roman" w:hAnsi="Calibri" w:cs="Arial"/>
          <w:sz w:val="22"/>
          <w:szCs w:val="20"/>
          <w:lang w:eastAsia="pl-PL"/>
        </w:rPr>
        <w:t xml:space="preserve">§ </w:t>
      </w:r>
      <w:r w:rsidR="0030217B">
        <w:rPr>
          <w:rFonts w:ascii="Calibri" w:eastAsia="Times New Roman" w:hAnsi="Calibri" w:cs="Arial"/>
          <w:sz w:val="22"/>
          <w:szCs w:val="20"/>
          <w:lang w:eastAsia="pl-PL"/>
        </w:rPr>
        <w:t>5</w:t>
      </w:r>
    </w:p>
    <w:p w14:paraId="264776F9" w14:textId="77777777" w:rsidR="00743DBE" w:rsidRPr="001D1312" w:rsidRDefault="00743DBE" w:rsidP="00743DBE">
      <w:pPr>
        <w:tabs>
          <w:tab w:val="left" w:pos="1418"/>
        </w:tabs>
        <w:adjustRightInd w:val="0"/>
        <w:jc w:val="both"/>
        <w:rPr>
          <w:rFonts w:ascii="Calibri" w:eastAsia="Times New Roman" w:hAnsi="Calibri" w:cs="Arial"/>
          <w:sz w:val="22"/>
          <w:szCs w:val="20"/>
          <w:lang w:eastAsia="pl-PL"/>
        </w:rPr>
      </w:pPr>
      <w:r w:rsidRPr="001D1312">
        <w:rPr>
          <w:rFonts w:ascii="Calibri" w:eastAsia="Times New Roman" w:hAnsi="Calibri" w:cs="Arial"/>
          <w:sz w:val="22"/>
          <w:szCs w:val="20"/>
          <w:lang w:eastAsia="pl-PL"/>
        </w:rPr>
        <w:t>Uchwałę Prezydium Polskiej Komisji Akredytacyjnej otrzymują:</w:t>
      </w:r>
    </w:p>
    <w:p w14:paraId="1EAC0155" w14:textId="77777777" w:rsidR="00743DBE" w:rsidRPr="004C08A6" w:rsidRDefault="00743DBE" w:rsidP="0001369B">
      <w:pPr>
        <w:pStyle w:val="Akapitzlist"/>
        <w:numPr>
          <w:ilvl w:val="0"/>
          <w:numId w:val="2"/>
        </w:numPr>
        <w:tabs>
          <w:tab w:val="left" w:pos="284"/>
        </w:tabs>
        <w:adjustRightInd w:val="0"/>
        <w:ind w:left="0" w:firstLine="0"/>
        <w:jc w:val="both"/>
        <w:rPr>
          <w:rFonts w:eastAsia="Times New Roman" w:cstheme="minorHAnsi"/>
          <w:sz w:val="22"/>
          <w:szCs w:val="20"/>
          <w:lang w:eastAsia="pl-PL"/>
        </w:rPr>
      </w:pPr>
      <w:r w:rsidRPr="004C08A6">
        <w:rPr>
          <w:rFonts w:eastAsia="Times New Roman" w:cstheme="minorHAnsi"/>
          <w:sz w:val="22"/>
          <w:szCs w:val="20"/>
          <w:lang w:eastAsia="pl-PL"/>
        </w:rPr>
        <w:t xml:space="preserve">Minister </w:t>
      </w:r>
      <w:r w:rsidR="00644BB3">
        <w:rPr>
          <w:rFonts w:eastAsia="Times New Roman" w:cstheme="minorHAnsi"/>
          <w:sz w:val="22"/>
          <w:szCs w:val="20"/>
          <w:lang w:eastAsia="pl-PL"/>
        </w:rPr>
        <w:t xml:space="preserve">Edukacji i </w:t>
      </w:r>
      <w:r w:rsidRPr="004C08A6">
        <w:rPr>
          <w:rFonts w:eastAsia="Times New Roman" w:cstheme="minorHAnsi"/>
          <w:sz w:val="22"/>
          <w:szCs w:val="20"/>
          <w:lang w:eastAsia="pl-PL"/>
        </w:rPr>
        <w:t>Nauki,</w:t>
      </w:r>
    </w:p>
    <w:p w14:paraId="077B3E37" w14:textId="102CE90C" w:rsidR="004F01E3" w:rsidRDefault="00743DBE" w:rsidP="000203EE">
      <w:pPr>
        <w:pStyle w:val="Akapitzlist"/>
        <w:numPr>
          <w:ilvl w:val="0"/>
          <w:numId w:val="2"/>
        </w:numPr>
        <w:tabs>
          <w:tab w:val="left" w:pos="284"/>
        </w:tabs>
        <w:adjustRightInd w:val="0"/>
        <w:ind w:left="0" w:firstLine="0"/>
        <w:jc w:val="both"/>
        <w:rPr>
          <w:rFonts w:ascii="Calibri" w:eastAsia="Times New Roman" w:hAnsi="Calibri" w:cs="Arial"/>
          <w:sz w:val="22"/>
          <w:szCs w:val="20"/>
          <w:lang w:eastAsia="pl-PL"/>
        </w:rPr>
      </w:pPr>
      <w:r w:rsidRPr="004C08A6">
        <w:rPr>
          <w:rFonts w:eastAsia="Times New Roman" w:cstheme="minorHAnsi"/>
          <w:sz w:val="22"/>
          <w:szCs w:val="20"/>
          <w:lang w:eastAsia="pl-PL"/>
        </w:rPr>
        <w:t>Rektor</w:t>
      </w:r>
      <w:r w:rsidR="004F01E3">
        <w:rPr>
          <w:rFonts w:eastAsia="Times New Roman" w:cstheme="minorHAnsi"/>
          <w:sz w:val="22"/>
          <w:szCs w:val="20"/>
          <w:lang w:eastAsia="pl-PL"/>
        </w:rPr>
        <w:t xml:space="preserve"> Uniwersytetu Łódzkiego</w:t>
      </w:r>
      <w:r w:rsidR="0035117B">
        <w:rPr>
          <w:rFonts w:eastAsia="Times New Roman" w:cstheme="minorHAnsi"/>
          <w:sz w:val="22"/>
          <w:szCs w:val="20"/>
          <w:lang w:eastAsia="pl-PL"/>
        </w:rPr>
        <w:t>.</w:t>
      </w:r>
      <w:r w:rsidR="005E2DF3">
        <w:rPr>
          <w:rFonts w:eastAsia="Times New Roman" w:cstheme="minorHAnsi"/>
          <w:sz w:val="22"/>
          <w:szCs w:val="20"/>
          <w:lang w:eastAsia="pl-PL"/>
        </w:rPr>
        <w:t xml:space="preserve"> </w:t>
      </w:r>
    </w:p>
    <w:p w14:paraId="09EFA23B" w14:textId="77777777" w:rsidR="00743DBE" w:rsidRPr="001D1312" w:rsidRDefault="00743DBE" w:rsidP="00BB05B4">
      <w:pPr>
        <w:tabs>
          <w:tab w:val="left" w:pos="1418"/>
        </w:tabs>
        <w:adjustRightInd w:val="0"/>
        <w:jc w:val="center"/>
        <w:rPr>
          <w:rFonts w:ascii="Calibri" w:eastAsia="Times New Roman" w:hAnsi="Calibri" w:cs="Arial"/>
          <w:sz w:val="22"/>
          <w:szCs w:val="20"/>
          <w:lang w:eastAsia="pl-PL"/>
        </w:rPr>
      </w:pPr>
      <w:r w:rsidRPr="001D1312">
        <w:rPr>
          <w:rFonts w:ascii="Calibri" w:eastAsia="Times New Roman" w:hAnsi="Calibri" w:cs="Arial"/>
          <w:sz w:val="22"/>
          <w:szCs w:val="20"/>
          <w:lang w:eastAsia="pl-PL"/>
        </w:rPr>
        <w:t>§ 6</w:t>
      </w:r>
    </w:p>
    <w:p w14:paraId="492F6B6E" w14:textId="77777777" w:rsidR="00743DBE" w:rsidRPr="001D1312" w:rsidRDefault="00743DBE" w:rsidP="00A94866">
      <w:pPr>
        <w:tabs>
          <w:tab w:val="left" w:pos="1418"/>
        </w:tabs>
        <w:adjustRightInd w:val="0"/>
        <w:jc w:val="both"/>
      </w:pPr>
      <w:r w:rsidRPr="001D1312">
        <w:rPr>
          <w:rFonts w:ascii="Calibri" w:eastAsia="Times New Roman" w:hAnsi="Calibri" w:cs="Arial"/>
          <w:sz w:val="22"/>
          <w:szCs w:val="20"/>
          <w:lang w:eastAsia="pl-PL"/>
        </w:rPr>
        <w:t>Uchwała wchodzi w życie z dniem podjęcia.</w:t>
      </w:r>
    </w:p>
    <w:p w14:paraId="3B392511" w14:textId="77777777" w:rsidR="005E126E" w:rsidRPr="001D1312" w:rsidRDefault="005E126E" w:rsidP="005E126E">
      <w:pPr>
        <w:tabs>
          <w:tab w:val="left" w:pos="426"/>
        </w:tabs>
        <w:adjustRightInd w:val="0"/>
        <w:jc w:val="both"/>
      </w:pPr>
    </w:p>
    <w:p w14:paraId="1A4FC94E" w14:textId="77777777" w:rsidR="00F01FA6" w:rsidRPr="001D1312" w:rsidRDefault="00F01FA6" w:rsidP="00F01FA6"/>
    <w:p w14:paraId="6D7DFEC2" w14:textId="77777777" w:rsidR="00AB6CF7" w:rsidRDefault="00AB6CF7" w:rsidP="00AB6CF7">
      <w:pPr>
        <w:ind w:firstLine="3119"/>
        <w:jc w:val="center"/>
        <w:rPr>
          <w:color w:val="353C7C"/>
          <w:sz w:val="22"/>
          <w:szCs w:val="22"/>
        </w:rPr>
      </w:pPr>
      <w:r>
        <w:rPr>
          <w:color w:val="353C7C"/>
          <w:sz w:val="22"/>
          <w:szCs w:val="22"/>
        </w:rPr>
        <w:t>z up. Przewodniczącego</w:t>
      </w:r>
    </w:p>
    <w:p w14:paraId="15A356A9" w14:textId="77777777" w:rsidR="00AB6CF7" w:rsidRDefault="00AB6CF7" w:rsidP="00AB6CF7">
      <w:pPr>
        <w:ind w:firstLine="3119"/>
        <w:jc w:val="center"/>
        <w:rPr>
          <w:sz w:val="22"/>
          <w:szCs w:val="22"/>
        </w:rPr>
      </w:pPr>
      <w:r>
        <w:rPr>
          <w:sz w:val="22"/>
          <w:szCs w:val="22"/>
        </w:rPr>
        <w:t>Polskiej Komisji Akredytacyjnej</w:t>
      </w:r>
    </w:p>
    <w:p w14:paraId="36404060" w14:textId="77777777" w:rsidR="00AB6CF7" w:rsidRDefault="00AB6CF7" w:rsidP="00AB6CF7">
      <w:pPr>
        <w:ind w:firstLine="3119"/>
        <w:jc w:val="center"/>
        <w:rPr>
          <w:sz w:val="18"/>
          <w:szCs w:val="18"/>
        </w:rPr>
      </w:pPr>
      <w:r>
        <w:rPr>
          <w:sz w:val="18"/>
          <w:szCs w:val="18"/>
        </w:rPr>
        <w:t>Podpisano podpisem kwalifikowanym w dniu 27.10.2021 r.</w:t>
      </w:r>
    </w:p>
    <w:p w14:paraId="59F27871" w14:textId="77777777" w:rsidR="00AB6CF7" w:rsidRDefault="00AB6CF7" w:rsidP="00AB6CF7">
      <w:pPr>
        <w:ind w:firstLine="3119"/>
        <w:jc w:val="center"/>
        <w:rPr>
          <w:sz w:val="22"/>
          <w:szCs w:val="22"/>
        </w:rPr>
      </w:pPr>
      <w:r>
        <w:rPr>
          <w:sz w:val="22"/>
          <w:szCs w:val="22"/>
        </w:rPr>
        <w:t>Maria Próchnicka</w:t>
      </w:r>
    </w:p>
    <w:p w14:paraId="281D7834" w14:textId="77777777" w:rsidR="00AB6CF7" w:rsidRDefault="00AB6CF7" w:rsidP="0060378E">
      <w:pPr>
        <w:ind w:firstLine="3119"/>
        <w:jc w:val="center"/>
        <w:rPr>
          <w:color w:val="353C7C"/>
          <w:sz w:val="22"/>
          <w:szCs w:val="22"/>
        </w:rPr>
      </w:pPr>
    </w:p>
    <w:p w14:paraId="2BEC548F" w14:textId="77777777" w:rsidR="00AB6CF7" w:rsidRDefault="00AB6CF7" w:rsidP="0060378E">
      <w:pPr>
        <w:ind w:firstLine="3119"/>
        <w:jc w:val="center"/>
        <w:rPr>
          <w:color w:val="353C7C"/>
          <w:sz w:val="22"/>
          <w:szCs w:val="22"/>
        </w:rPr>
      </w:pPr>
    </w:p>
    <w:p w14:paraId="408B9771" w14:textId="370B848B" w:rsidR="00512D9C" w:rsidRPr="00512D9C" w:rsidRDefault="00512D9C" w:rsidP="00644BB3">
      <w:pPr>
        <w:ind w:firstLine="3119"/>
        <w:jc w:val="center"/>
        <w:rPr>
          <w:sz w:val="16"/>
          <w:szCs w:val="16"/>
        </w:rPr>
        <w:sectPr w:rsidR="00512D9C" w:rsidRPr="00512D9C" w:rsidSect="00C7707A">
          <w:headerReference w:type="default" r:id="rId11"/>
          <w:footerReference w:type="default" r:id="rId12"/>
          <w:headerReference w:type="first" r:id="rId13"/>
          <w:footerReference w:type="first" r:id="rId14"/>
          <w:pgSz w:w="11900" w:h="16840"/>
          <w:pgMar w:top="953" w:right="1211" w:bottom="1474" w:left="2325" w:header="510" w:footer="567" w:gutter="0"/>
          <w:cols w:space="708"/>
          <w:docGrid w:linePitch="360"/>
        </w:sectPr>
      </w:pPr>
    </w:p>
    <w:p w14:paraId="0373C2E9" w14:textId="5DBC864C" w:rsidR="00B4306E" w:rsidRDefault="00B4306E" w:rsidP="00B4306E">
      <w:pPr>
        <w:spacing w:line="360" w:lineRule="auto"/>
        <w:jc w:val="center"/>
        <w:rPr>
          <w:rFonts w:cs="Times New Roman"/>
          <w:b/>
          <w:bCs/>
          <w:sz w:val="28"/>
          <w:szCs w:val="28"/>
        </w:rPr>
      </w:pPr>
    </w:p>
    <w:p w14:paraId="247905D3" w14:textId="35FC618A" w:rsidR="0025149E" w:rsidRDefault="0025149E" w:rsidP="00B4306E">
      <w:pPr>
        <w:spacing w:line="360" w:lineRule="auto"/>
        <w:jc w:val="center"/>
        <w:rPr>
          <w:rFonts w:cs="Times New Roman"/>
          <w:b/>
          <w:bCs/>
          <w:sz w:val="28"/>
          <w:szCs w:val="28"/>
        </w:rPr>
      </w:pPr>
    </w:p>
    <w:p w14:paraId="2E36B859" w14:textId="54F68D79" w:rsidR="0025149E" w:rsidRDefault="0025149E" w:rsidP="00B4306E">
      <w:pPr>
        <w:spacing w:line="360" w:lineRule="auto"/>
        <w:jc w:val="center"/>
        <w:rPr>
          <w:rFonts w:cs="Times New Roman"/>
          <w:b/>
          <w:bCs/>
          <w:sz w:val="28"/>
          <w:szCs w:val="28"/>
        </w:rPr>
      </w:pPr>
    </w:p>
    <w:sectPr w:rsidR="0025149E" w:rsidSect="005C4C97">
      <w:headerReference w:type="default" r:id="rId15"/>
      <w:footerReference w:type="default" r:id="rId16"/>
      <w:pgSz w:w="11900" w:h="16840"/>
      <w:pgMar w:top="953" w:right="1211" w:bottom="1134" w:left="2325" w:header="510" w:footer="1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41509" w14:textId="77777777" w:rsidR="000D2F76" w:rsidRDefault="000D2F76" w:rsidP="00EF7C77">
      <w:r>
        <w:separator/>
      </w:r>
    </w:p>
  </w:endnote>
  <w:endnote w:type="continuationSeparator" w:id="0">
    <w:p w14:paraId="774B56E7" w14:textId="77777777" w:rsidR="000D2F76" w:rsidRDefault="000D2F76" w:rsidP="00EF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1418" w:type="dxa"/>
      <w:tblLayout w:type="fixed"/>
      <w:tblCellMar>
        <w:left w:w="0" w:type="dxa"/>
      </w:tblCellMar>
      <w:tblLook w:val="01E0" w:firstRow="1" w:lastRow="1" w:firstColumn="1" w:lastColumn="1" w:noHBand="0" w:noVBand="0"/>
    </w:tblPr>
    <w:tblGrid>
      <w:gridCol w:w="284"/>
      <w:gridCol w:w="1134"/>
      <w:gridCol w:w="8364"/>
    </w:tblGrid>
    <w:tr w:rsidR="00AB6053" w14:paraId="7452E14A" w14:textId="77777777" w:rsidTr="00C7707A">
      <w:trPr>
        <w:trHeight w:val="850"/>
      </w:trPr>
      <w:tc>
        <w:tcPr>
          <w:tcW w:w="284" w:type="dxa"/>
          <w:vAlign w:val="center"/>
        </w:tcPr>
        <w:p w14:paraId="729E4235" w14:textId="77777777" w:rsidR="00AB6053" w:rsidRPr="00D16BDE" w:rsidRDefault="00AB6053" w:rsidP="00E95C99">
          <w:pPr>
            <w:tabs>
              <w:tab w:val="left" w:pos="163"/>
            </w:tabs>
            <w:ind w:left="284" w:hanging="284"/>
            <w:rPr>
              <w:b/>
            </w:rPr>
          </w:pPr>
          <w:r w:rsidRPr="00D16BDE">
            <w:rPr>
              <w:rFonts w:ascii="Calibri" w:hAnsi="Calibri" w:cs="Calibri"/>
              <w:b/>
              <w:color w:val="213B78"/>
              <w:sz w:val="20"/>
              <w:szCs w:val="20"/>
            </w:rPr>
            <w:t xml:space="preserve"> </w:t>
          </w:r>
        </w:p>
      </w:tc>
      <w:tc>
        <w:tcPr>
          <w:tcW w:w="1134" w:type="dxa"/>
          <w:vAlign w:val="center"/>
        </w:tcPr>
        <w:p w14:paraId="3C5EDB59" w14:textId="77777777" w:rsidR="00AB6053" w:rsidRPr="00D16BDE" w:rsidRDefault="00AB6053" w:rsidP="00E95C99">
          <w:pPr>
            <w:tabs>
              <w:tab w:val="left" w:pos="284"/>
            </w:tabs>
            <w:ind w:left="284" w:hanging="284"/>
            <w:rPr>
              <w:b/>
            </w:rPr>
          </w:pPr>
        </w:p>
      </w:tc>
      <w:tc>
        <w:tcPr>
          <w:tcW w:w="8364" w:type="dxa"/>
          <w:vAlign w:val="center"/>
        </w:tcPr>
        <w:p w14:paraId="1E11B4FC" w14:textId="77777777" w:rsidR="00AB6053" w:rsidRPr="00D16BDE" w:rsidRDefault="00AB6053" w:rsidP="00D16BDE">
          <w:pPr>
            <w:rPr>
              <w:rFonts w:ascii="Calibri" w:hAnsi="Calibri" w:cs="Calibri"/>
              <w:b/>
              <w:i/>
              <w:color w:val="213B78"/>
              <w:sz w:val="20"/>
              <w:szCs w:val="18"/>
            </w:rPr>
          </w:pPr>
        </w:p>
        <w:p w14:paraId="2858DE3F" w14:textId="3DA1E355" w:rsidR="00AB6053" w:rsidRPr="00D16BDE" w:rsidRDefault="00AB6053" w:rsidP="00C7707A">
          <w:pPr>
            <w:ind w:left="146" w:hanging="146"/>
            <w:jc w:val="right"/>
            <w:rPr>
              <w:b/>
              <w:sz w:val="22"/>
              <w:szCs w:val="22"/>
            </w:rPr>
          </w:pPr>
          <w:r w:rsidRPr="00163043">
            <w:rPr>
              <w:rFonts w:ascii="Calibri" w:hAnsi="Calibri" w:cs="Calibri"/>
              <w:bCs/>
              <w:color w:val="353C7C"/>
              <w:sz w:val="20"/>
              <w:szCs w:val="18"/>
            </w:rPr>
            <w:fldChar w:fldCharType="begin"/>
          </w:r>
          <w:r w:rsidRPr="00163043">
            <w:rPr>
              <w:rFonts w:ascii="Calibri" w:hAnsi="Calibri" w:cs="Calibri"/>
              <w:bCs/>
              <w:color w:val="353C7C"/>
              <w:sz w:val="20"/>
              <w:szCs w:val="18"/>
            </w:rPr>
            <w:instrText xml:space="preserve"> PAGE  \* MERGEFORMAT </w:instrText>
          </w:r>
          <w:r w:rsidRPr="00163043">
            <w:rPr>
              <w:rFonts w:ascii="Calibri" w:hAnsi="Calibri" w:cs="Calibri"/>
              <w:bCs/>
              <w:color w:val="353C7C"/>
              <w:sz w:val="20"/>
              <w:szCs w:val="18"/>
            </w:rPr>
            <w:fldChar w:fldCharType="separate"/>
          </w:r>
          <w:r w:rsidR="00334377">
            <w:rPr>
              <w:rFonts w:ascii="Calibri" w:hAnsi="Calibri" w:cs="Calibri"/>
              <w:bCs/>
              <w:noProof/>
              <w:color w:val="353C7C"/>
              <w:sz w:val="20"/>
              <w:szCs w:val="18"/>
            </w:rPr>
            <w:t>2</w:t>
          </w:r>
          <w:r w:rsidRPr="00163043">
            <w:rPr>
              <w:rFonts w:ascii="Calibri" w:hAnsi="Calibri" w:cs="Calibri"/>
              <w:bCs/>
              <w:color w:val="353C7C"/>
              <w:sz w:val="20"/>
              <w:szCs w:val="18"/>
            </w:rPr>
            <w:fldChar w:fldCharType="end"/>
          </w:r>
          <w:r w:rsidRPr="00163043">
            <w:rPr>
              <w:rFonts w:ascii="Calibri" w:hAnsi="Calibri" w:cs="Calibri"/>
              <w:bCs/>
              <w:color w:val="353C7C"/>
              <w:sz w:val="20"/>
              <w:szCs w:val="18"/>
            </w:rPr>
            <w:t xml:space="preserve"> / </w:t>
          </w:r>
          <w:fldSimple w:instr=" SECTIONPAGES  \* MERGEFORMAT ">
            <w:r w:rsidR="000D2F76" w:rsidRPr="000D2F76">
              <w:rPr>
                <w:rFonts w:ascii="Calibri" w:hAnsi="Calibri" w:cs="Calibri"/>
                <w:bCs/>
                <w:noProof/>
                <w:color w:val="353C7C"/>
                <w:sz w:val="20"/>
                <w:szCs w:val="18"/>
              </w:rPr>
              <w:t>1</w:t>
            </w:r>
          </w:fldSimple>
        </w:p>
      </w:tc>
    </w:tr>
  </w:tbl>
  <w:p w14:paraId="2A99BBE3" w14:textId="77777777" w:rsidR="00AB6053" w:rsidRDefault="00AB605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8" w:type="dxa"/>
      <w:tblInd w:w="-1474" w:type="dxa"/>
      <w:tblLayout w:type="fixed"/>
      <w:tblCellMar>
        <w:left w:w="0" w:type="dxa"/>
      </w:tblCellMar>
      <w:tblLook w:val="01E0" w:firstRow="1" w:lastRow="1" w:firstColumn="1" w:lastColumn="1" w:noHBand="0" w:noVBand="0"/>
    </w:tblPr>
    <w:tblGrid>
      <w:gridCol w:w="340"/>
      <w:gridCol w:w="1130"/>
      <w:gridCol w:w="8368"/>
    </w:tblGrid>
    <w:tr w:rsidR="00AB6053" w14:paraId="663AC36D" w14:textId="77777777" w:rsidTr="009E13E9">
      <w:trPr>
        <w:trHeight w:val="850"/>
      </w:trPr>
      <w:tc>
        <w:tcPr>
          <w:tcW w:w="340" w:type="dxa"/>
          <w:vAlign w:val="center"/>
        </w:tcPr>
        <w:p w14:paraId="0889D506" w14:textId="77777777" w:rsidR="00AB6053" w:rsidRPr="00D16BDE" w:rsidRDefault="00AB6053" w:rsidP="00CD1415">
          <w:pPr>
            <w:tabs>
              <w:tab w:val="left" w:pos="286"/>
            </w:tabs>
            <w:ind w:left="284" w:hanging="284"/>
            <w:rPr>
              <w:b/>
            </w:rPr>
          </w:pPr>
        </w:p>
      </w:tc>
      <w:tc>
        <w:tcPr>
          <w:tcW w:w="1130" w:type="dxa"/>
          <w:tcBorders>
            <w:top w:val="single" w:sz="18" w:space="0" w:color="233D81"/>
          </w:tcBorders>
          <w:vAlign w:val="center"/>
        </w:tcPr>
        <w:p w14:paraId="2ABE07C5" w14:textId="77777777" w:rsidR="00AB6053" w:rsidRPr="00D16BDE" w:rsidRDefault="00AB6053" w:rsidP="00CD1415">
          <w:pPr>
            <w:tabs>
              <w:tab w:val="left" w:pos="284"/>
            </w:tabs>
            <w:ind w:left="284" w:right="-164" w:hanging="284"/>
            <w:rPr>
              <w:b/>
            </w:rPr>
          </w:pPr>
          <w:r w:rsidRPr="00D16BDE">
            <w:rPr>
              <w:rFonts w:ascii="Calibri" w:hAnsi="Calibri" w:cs="Calibri"/>
              <w:b/>
              <w:color w:val="213B78"/>
              <w:sz w:val="20"/>
              <w:szCs w:val="20"/>
            </w:rPr>
            <w:t>pka.edu.pl</w:t>
          </w:r>
          <w:r w:rsidRPr="00D16BDE">
            <w:rPr>
              <w:rFonts w:ascii="Calibri" w:hAnsi="Calibri" w:cs="Calibri"/>
              <w:b/>
              <w:color w:val="213B78"/>
              <w:sz w:val="20"/>
              <w:szCs w:val="18"/>
            </w:rPr>
            <w:t xml:space="preserve"> </w:t>
          </w:r>
        </w:p>
      </w:tc>
      <w:tc>
        <w:tcPr>
          <w:tcW w:w="8368" w:type="dxa"/>
          <w:tcBorders>
            <w:top w:val="single" w:sz="18" w:space="0" w:color="233D81"/>
          </w:tcBorders>
          <w:vAlign w:val="center"/>
        </w:tcPr>
        <w:p w14:paraId="573CDA12" w14:textId="77777777" w:rsidR="00AB6053" w:rsidRPr="00D16BDE" w:rsidRDefault="00AB6053" w:rsidP="002F4D9A">
          <w:pPr>
            <w:rPr>
              <w:rFonts w:ascii="Calibri" w:hAnsi="Calibri" w:cs="Calibri"/>
              <w:b/>
              <w:i/>
              <w:color w:val="213B78"/>
              <w:sz w:val="20"/>
              <w:szCs w:val="18"/>
            </w:rPr>
          </w:pPr>
        </w:p>
        <w:p w14:paraId="5486C5A5" w14:textId="1EB6EA82" w:rsidR="00AB6053" w:rsidRPr="00D16BDE" w:rsidRDefault="00AB6053" w:rsidP="009E13E9">
          <w:pPr>
            <w:jc w:val="both"/>
            <w:rPr>
              <w:b/>
              <w:sz w:val="22"/>
              <w:szCs w:val="22"/>
            </w:rPr>
          </w:pPr>
          <w:r w:rsidRPr="00E15BB8">
            <w:rPr>
              <w:rFonts w:ascii="Calibri" w:hAnsi="Calibri" w:cs="Calibri"/>
              <w:b/>
              <w:color w:val="213B78"/>
              <w:sz w:val="20"/>
              <w:szCs w:val="18"/>
            </w:rPr>
            <w:t>|</w:t>
          </w:r>
          <w:r>
            <w:rPr>
              <w:rFonts w:ascii="Calibri" w:hAnsi="Calibri" w:cs="Calibri"/>
              <w:b/>
              <w:color w:val="213B78"/>
              <w:sz w:val="20"/>
              <w:szCs w:val="18"/>
            </w:rPr>
            <w:t xml:space="preserve"> </w:t>
          </w:r>
          <w:r w:rsidRPr="00D16BDE">
            <w:rPr>
              <w:rFonts w:ascii="Calibri" w:hAnsi="Calibri" w:cs="Calibri"/>
              <w:b/>
              <w:color w:val="213B78"/>
              <w:sz w:val="20"/>
              <w:szCs w:val="18"/>
            </w:rPr>
            <w:t xml:space="preserve"> </w:t>
          </w:r>
          <w:r>
            <w:rPr>
              <w:rFonts w:ascii="Calibri" w:hAnsi="Calibri" w:cs="Calibri"/>
              <w:color w:val="273E7D"/>
              <w:sz w:val="20"/>
              <w:szCs w:val="18"/>
            </w:rPr>
            <w:t>pka</w:t>
          </w:r>
          <w:r w:rsidRPr="00BB539B">
            <w:rPr>
              <w:rFonts w:ascii="Calibri" w:hAnsi="Calibri" w:cs="Calibri"/>
              <w:color w:val="273E7D"/>
              <w:sz w:val="20"/>
              <w:szCs w:val="18"/>
            </w:rPr>
            <w:t>@pka.edu.pl</w:t>
          </w:r>
          <w:r>
            <w:rPr>
              <w:rFonts w:ascii="Calibri" w:hAnsi="Calibri" w:cs="Calibri"/>
              <w:color w:val="213B78"/>
              <w:sz w:val="20"/>
              <w:szCs w:val="18"/>
            </w:rPr>
            <w:t xml:space="preserve"> </w:t>
          </w:r>
          <w:r>
            <w:rPr>
              <w:rFonts w:ascii="Calibri" w:hAnsi="Calibri" w:cs="Calibri"/>
              <w:b/>
              <w:color w:val="213B78"/>
              <w:sz w:val="20"/>
              <w:szCs w:val="18"/>
            </w:rPr>
            <w:t xml:space="preserve">  </w:t>
          </w:r>
          <w:r w:rsidRPr="00E15BB8">
            <w:rPr>
              <w:rFonts w:ascii="Calibri" w:hAnsi="Calibri" w:cs="Calibri"/>
              <w:b/>
              <w:color w:val="213B78"/>
              <w:sz w:val="20"/>
              <w:szCs w:val="18"/>
            </w:rPr>
            <w:t>|</w:t>
          </w:r>
          <w:r>
            <w:rPr>
              <w:rFonts w:ascii="Calibri" w:hAnsi="Calibri" w:cs="Calibri"/>
              <w:b/>
              <w:color w:val="213B78"/>
              <w:sz w:val="20"/>
              <w:szCs w:val="18"/>
            </w:rPr>
            <w:t xml:space="preserve"> </w:t>
          </w:r>
          <w:r>
            <w:rPr>
              <w:rFonts w:ascii="Calibri" w:hAnsi="Calibri" w:cs="Calibri"/>
              <w:color w:val="213B78"/>
              <w:sz w:val="20"/>
              <w:szCs w:val="18"/>
            </w:rPr>
            <w:t xml:space="preserve"> </w:t>
          </w:r>
          <w:r w:rsidRPr="00D16BDE">
            <w:rPr>
              <w:rFonts w:ascii="Calibri" w:hAnsi="Calibri" w:cs="Calibri"/>
              <w:color w:val="213B78"/>
              <w:sz w:val="20"/>
              <w:szCs w:val="18"/>
            </w:rPr>
            <w:t>ul. Żurawia 32/34, 00–515 Warszawa</w:t>
          </w:r>
          <w:r>
            <w:rPr>
              <w:rFonts w:ascii="Calibri" w:hAnsi="Calibri" w:cs="Calibri"/>
              <w:b/>
              <w:color w:val="213B78"/>
              <w:sz w:val="20"/>
              <w:szCs w:val="18"/>
            </w:rPr>
            <w:t xml:space="preserve">  </w:t>
          </w:r>
          <w:r w:rsidRPr="00D16BDE">
            <w:rPr>
              <w:rFonts w:ascii="Calibri" w:hAnsi="Calibri" w:cs="Calibri"/>
              <w:b/>
              <w:color w:val="213B78"/>
              <w:sz w:val="20"/>
              <w:szCs w:val="18"/>
            </w:rPr>
            <w:t>|</w:t>
          </w:r>
          <w:r>
            <w:rPr>
              <w:rFonts w:ascii="Calibri" w:hAnsi="Calibri" w:cs="Calibri"/>
              <w:b/>
              <w:color w:val="213B78"/>
              <w:sz w:val="20"/>
              <w:szCs w:val="18"/>
            </w:rPr>
            <w:t xml:space="preserve">  </w:t>
          </w:r>
          <w:r w:rsidRPr="00D16BDE">
            <w:rPr>
              <w:rFonts w:ascii="Calibri" w:hAnsi="Calibri" w:cs="Calibri"/>
              <w:color w:val="213B78"/>
              <w:sz w:val="20"/>
              <w:szCs w:val="18"/>
            </w:rPr>
            <w:t>tel. (+48 22) 622 07 18</w:t>
          </w:r>
          <w:r>
            <w:rPr>
              <w:rFonts w:ascii="Calibri" w:hAnsi="Calibri" w:cs="Calibri"/>
              <w:b/>
              <w:color w:val="213B78"/>
              <w:sz w:val="20"/>
              <w:szCs w:val="18"/>
            </w:rPr>
            <w:t xml:space="preserve">  </w:t>
          </w:r>
        </w:p>
        <w:p w14:paraId="5159345D" w14:textId="77777777" w:rsidR="00AB6053" w:rsidRPr="00D16BDE" w:rsidRDefault="00AB6053" w:rsidP="002F4D9A">
          <w:pPr>
            <w:rPr>
              <w:b/>
              <w:sz w:val="22"/>
              <w:szCs w:val="22"/>
            </w:rPr>
          </w:pPr>
        </w:p>
      </w:tc>
    </w:tr>
  </w:tbl>
  <w:p w14:paraId="77681F29" w14:textId="77777777" w:rsidR="00AB6053" w:rsidRDefault="00AB6053" w:rsidP="00CD1415">
    <w:pPr>
      <w:pStyle w:val="Stopka"/>
      <w:ind w:left="-142" w:firstLine="14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1418" w:type="dxa"/>
      <w:tblLayout w:type="fixed"/>
      <w:tblCellMar>
        <w:left w:w="0" w:type="dxa"/>
      </w:tblCellMar>
      <w:tblLook w:val="01E0" w:firstRow="1" w:lastRow="1" w:firstColumn="1" w:lastColumn="1" w:noHBand="0" w:noVBand="0"/>
    </w:tblPr>
    <w:tblGrid>
      <w:gridCol w:w="284"/>
      <w:gridCol w:w="1134"/>
      <w:gridCol w:w="8364"/>
    </w:tblGrid>
    <w:tr w:rsidR="00AB6053" w14:paraId="48FBCD0D" w14:textId="77777777" w:rsidTr="00C7707A">
      <w:trPr>
        <w:trHeight w:val="850"/>
      </w:trPr>
      <w:tc>
        <w:tcPr>
          <w:tcW w:w="284" w:type="dxa"/>
          <w:vAlign w:val="center"/>
        </w:tcPr>
        <w:p w14:paraId="08311FC7" w14:textId="77777777" w:rsidR="00AB6053" w:rsidRPr="00D16BDE" w:rsidRDefault="00AB6053" w:rsidP="00E95C99">
          <w:pPr>
            <w:tabs>
              <w:tab w:val="left" w:pos="163"/>
            </w:tabs>
            <w:ind w:left="284" w:hanging="284"/>
            <w:rPr>
              <w:b/>
            </w:rPr>
          </w:pPr>
          <w:r w:rsidRPr="00D16BDE">
            <w:rPr>
              <w:rFonts w:ascii="Calibri" w:hAnsi="Calibri" w:cs="Calibri"/>
              <w:b/>
              <w:color w:val="213B78"/>
              <w:sz w:val="20"/>
              <w:szCs w:val="20"/>
            </w:rPr>
            <w:t xml:space="preserve"> </w:t>
          </w:r>
        </w:p>
      </w:tc>
      <w:tc>
        <w:tcPr>
          <w:tcW w:w="1134" w:type="dxa"/>
          <w:vAlign w:val="center"/>
        </w:tcPr>
        <w:p w14:paraId="5F9CD3B5" w14:textId="77777777" w:rsidR="00AB6053" w:rsidRPr="00D16BDE" w:rsidRDefault="00AB6053" w:rsidP="00E95C99">
          <w:pPr>
            <w:tabs>
              <w:tab w:val="left" w:pos="284"/>
            </w:tabs>
            <w:ind w:left="284" w:hanging="284"/>
            <w:rPr>
              <w:b/>
            </w:rPr>
          </w:pPr>
        </w:p>
      </w:tc>
      <w:tc>
        <w:tcPr>
          <w:tcW w:w="8364" w:type="dxa"/>
          <w:vAlign w:val="center"/>
        </w:tcPr>
        <w:p w14:paraId="1E72AC5C" w14:textId="77777777" w:rsidR="00AB6053" w:rsidRPr="00D16BDE" w:rsidRDefault="00AB6053" w:rsidP="00D16BDE">
          <w:pPr>
            <w:rPr>
              <w:rFonts w:ascii="Calibri" w:hAnsi="Calibri" w:cs="Calibri"/>
              <w:b/>
              <w:i/>
              <w:color w:val="213B78"/>
              <w:sz w:val="20"/>
              <w:szCs w:val="18"/>
            </w:rPr>
          </w:pPr>
        </w:p>
        <w:p w14:paraId="304B0496" w14:textId="5FCB8E31" w:rsidR="00AB6053" w:rsidRPr="00D16BDE" w:rsidRDefault="00AB6053" w:rsidP="00C7707A">
          <w:pPr>
            <w:ind w:left="146" w:hanging="146"/>
            <w:jc w:val="right"/>
            <w:rPr>
              <w:b/>
              <w:sz w:val="22"/>
              <w:szCs w:val="22"/>
            </w:rPr>
          </w:pPr>
          <w:r w:rsidRPr="00163043">
            <w:rPr>
              <w:rFonts w:ascii="Calibri" w:hAnsi="Calibri" w:cs="Calibri"/>
              <w:bCs/>
              <w:color w:val="353C7C"/>
              <w:sz w:val="20"/>
              <w:szCs w:val="18"/>
            </w:rPr>
            <w:fldChar w:fldCharType="begin"/>
          </w:r>
          <w:r w:rsidRPr="00163043">
            <w:rPr>
              <w:rFonts w:ascii="Calibri" w:hAnsi="Calibri" w:cs="Calibri"/>
              <w:bCs/>
              <w:color w:val="353C7C"/>
              <w:sz w:val="20"/>
              <w:szCs w:val="18"/>
            </w:rPr>
            <w:instrText xml:space="preserve"> PAGE  \* MERGEFORMAT </w:instrText>
          </w:r>
          <w:r w:rsidRPr="00163043">
            <w:rPr>
              <w:rFonts w:ascii="Calibri" w:hAnsi="Calibri" w:cs="Calibri"/>
              <w:bCs/>
              <w:color w:val="353C7C"/>
              <w:sz w:val="20"/>
              <w:szCs w:val="18"/>
            </w:rPr>
            <w:fldChar w:fldCharType="separate"/>
          </w:r>
          <w:r w:rsidR="00334377">
            <w:rPr>
              <w:rFonts w:ascii="Calibri" w:hAnsi="Calibri" w:cs="Calibri"/>
              <w:bCs/>
              <w:noProof/>
              <w:color w:val="353C7C"/>
              <w:sz w:val="20"/>
              <w:szCs w:val="18"/>
            </w:rPr>
            <w:t>9</w:t>
          </w:r>
          <w:r w:rsidRPr="00163043">
            <w:rPr>
              <w:rFonts w:ascii="Calibri" w:hAnsi="Calibri" w:cs="Calibri"/>
              <w:bCs/>
              <w:color w:val="353C7C"/>
              <w:sz w:val="20"/>
              <w:szCs w:val="18"/>
            </w:rPr>
            <w:fldChar w:fldCharType="end"/>
          </w:r>
          <w:r w:rsidRPr="00163043">
            <w:rPr>
              <w:rFonts w:ascii="Calibri" w:hAnsi="Calibri" w:cs="Calibri"/>
              <w:bCs/>
              <w:color w:val="353C7C"/>
              <w:sz w:val="20"/>
              <w:szCs w:val="18"/>
            </w:rPr>
            <w:t xml:space="preserve"> / </w:t>
          </w:r>
          <w:fldSimple w:instr=" SECTIONPAGES  \* MERGEFORMAT ">
            <w:r w:rsidR="00E37868" w:rsidRPr="00E37868">
              <w:rPr>
                <w:rFonts w:ascii="Calibri" w:hAnsi="Calibri" w:cs="Calibri"/>
                <w:bCs/>
                <w:noProof/>
                <w:color w:val="353C7C"/>
                <w:sz w:val="20"/>
                <w:szCs w:val="18"/>
              </w:rPr>
              <w:t>1</w:t>
            </w:r>
          </w:fldSimple>
        </w:p>
      </w:tc>
    </w:tr>
  </w:tbl>
  <w:p w14:paraId="7EF64E66" w14:textId="77777777" w:rsidR="00AB6053" w:rsidRDefault="00AB60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6F3A" w14:textId="77777777" w:rsidR="000D2F76" w:rsidRDefault="000D2F76" w:rsidP="00EF7C77">
      <w:r>
        <w:separator/>
      </w:r>
    </w:p>
  </w:footnote>
  <w:footnote w:type="continuationSeparator" w:id="0">
    <w:p w14:paraId="1D01468E" w14:textId="77777777" w:rsidR="000D2F76" w:rsidRDefault="000D2F76" w:rsidP="00EF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1418" w:type="dxa"/>
      <w:tblLook w:val="01E0" w:firstRow="1" w:lastRow="1" w:firstColumn="1" w:lastColumn="1" w:noHBand="0" w:noVBand="0"/>
    </w:tblPr>
    <w:tblGrid>
      <w:gridCol w:w="1418"/>
      <w:gridCol w:w="5142"/>
      <w:gridCol w:w="853"/>
      <w:gridCol w:w="2369"/>
    </w:tblGrid>
    <w:tr w:rsidR="00AB6053" w14:paraId="08293BC8" w14:textId="77777777" w:rsidTr="5DAAD2DC">
      <w:trPr>
        <w:trHeight w:val="1271"/>
      </w:trPr>
      <w:tc>
        <w:tcPr>
          <w:tcW w:w="1418" w:type="dxa"/>
          <w:vMerge w:val="restart"/>
        </w:tcPr>
        <w:p w14:paraId="073E1B3E" w14:textId="77777777" w:rsidR="00AB6053" w:rsidRDefault="00AB6053" w:rsidP="009B0AFC">
          <w:pPr>
            <w:tabs>
              <w:tab w:val="left" w:pos="186"/>
            </w:tabs>
            <w:rPr>
              <w:b/>
            </w:rPr>
          </w:pPr>
          <w:r>
            <w:rPr>
              <w:noProof/>
              <w:lang w:eastAsia="pl-PL"/>
            </w:rPr>
            <w:drawing>
              <wp:anchor distT="0" distB="0" distL="114300" distR="114300" simplePos="0" relativeHeight="251670528" behindDoc="0" locked="0" layoutInCell="1" allowOverlap="1" wp14:anchorId="52320F57" wp14:editId="65834ECD">
                <wp:simplePos x="0" y="0"/>
                <wp:positionH relativeFrom="margin">
                  <wp:posOffset>-36195</wp:posOffset>
                </wp:positionH>
                <wp:positionV relativeFrom="margin">
                  <wp:posOffset>34290</wp:posOffset>
                </wp:positionV>
                <wp:extent cx="697534" cy="977900"/>
                <wp:effectExtent l="0" t="0" r="0" b="0"/>
                <wp:wrapSquare wrapText="bothSides"/>
                <wp:docPr id="6" name="Obraz 6" descr="Obraz zawierający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KA_sygnet_podstaw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534" cy="977900"/>
                        </a:xfrm>
                        <a:prstGeom prst="rect">
                          <a:avLst/>
                        </a:prstGeom>
                      </pic:spPr>
                    </pic:pic>
                  </a:graphicData>
                </a:graphic>
              </wp:anchor>
            </w:drawing>
          </w:r>
        </w:p>
      </w:tc>
      <w:tc>
        <w:tcPr>
          <w:tcW w:w="5995" w:type="dxa"/>
          <w:gridSpan w:val="2"/>
          <w:tcBorders>
            <w:bottom w:val="single" w:sz="18" w:space="0" w:color="233D81"/>
          </w:tcBorders>
        </w:tcPr>
        <w:p w14:paraId="74A7D550" w14:textId="77777777" w:rsidR="00AB6053" w:rsidRPr="000D1D56" w:rsidRDefault="00AB6053" w:rsidP="00975392">
          <w:pPr>
            <w:tabs>
              <w:tab w:val="left" w:pos="98"/>
            </w:tabs>
            <w:ind w:left="-54"/>
            <w:rPr>
              <w:sz w:val="22"/>
              <w:szCs w:val="22"/>
            </w:rPr>
          </w:pPr>
          <w:r w:rsidRPr="000D1D56">
            <w:rPr>
              <w:i/>
              <w:sz w:val="22"/>
              <w:szCs w:val="22"/>
            </w:rPr>
            <w:t xml:space="preserve"> </w:t>
          </w:r>
        </w:p>
        <w:p w14:paraId="65AF5C51" w14:textId="6E5BB857" w:rsidR="00AB6053" w:rsidRPr="00163043" w:rsidRDefault="00AB6053" w:rsidP="00C7707A">
          <w:pPr>
            <w:tabs>
              <w:tab w:val="right" w:pos="0"/>
            </w:tabs>
            <w:ind w:left="-54" w:firstLine="10"/>
            <w:rPr>
              <w:b/>
              <w:color w:val="353C7C"/>
              <w:sz w:val="22"/>
              <w:szCs w:val="22"/>
            </w:rPr>
          </w:pPr>
          <w:r w:rsidRPr="00163043">
            <w:rPr>
              <w:b/>
              <w:color w:val="353C7C"/>
              <w:sz w:val="22"/>
              <w:szCs w:val="22"/>
            </w:rPr>
            <w:t xml:space="preserve">Uchwała </w:t>
          </w:r>
          <w:r>
            <w:rPr>
              <w:b/>
              <w:color w:val="353C7C"/>
              <w:sz w:val="22"/>
              <w:szCs w:val="22"/>
            </w:rPr>
            <w:t>n</w:t>
          </w:r>
          <w:r w:rsidRPr="00163043">
            <w:rPr>
              <w:b/>
              <w:color w:val="353C7C"/>
              <w:sz w:val="22"/>
              <w:szCs w:val="22"/>
            </w:rPr>
            <w:t>r</w:t>
          </w:r>
          <w:r>
            <w:rPr>
              <w:b/>
              <w:color w:val="353C7C"/>
              <w:sz w:val="22"/>
              <w:szCs w:val="22"/>
            </w:rPr>
            <w:t xml:space="preserve"> </w:t>
          </w:r>
          <w:r w:rsidR="00512D9C">
            <w:rPr>
              <w:b/>
              <w:color w:val="353C7C"/>
              <w:sz w:val="22"/>
              <w:szCs w:val="22"/>
            </w:rPr>
            <w:t>1034</w:t>
          </w:r>
          <w:r w:rsidRPr="00163043">
            <w:rPr>
              <w:b/>
              <w:color w:val="353C7C"/>
              <w:sz w:val="22"/>
              <w:szCs w:val="22"/>
            </w:rPr>
            <w:t>/20</w:t>
          </w:r>
          <w:r>
            <w:rPr>
              <w:b/>
              <w:color w:val="353C7C"/>
              <w:sz w:val="22"/>
              <w:szCs w:val="22"/>
            </w:rPr>
            <w:t>21</w:t>
          </w:r>
        </w:p>
        <w:p w14:paraId="13756BD1" w14:textId="77777777" w:rsidR="00AB6053" w:rsidRPr="00163043" w:rsidRDefault="00AB6053" w:rsidP="00C7707A">
          <w:pPr>
            <w:tabs>
              <w:tab w:val="right" w:pos="0"/>
            </w:tabs>
            <w:ind w:left="-54" w:firstLine="10"/>
            <w:rPr>
              <w:b/>
              <w:color w:val="353C7C"/>
              <w:sz w:val="22"/>
              <w:szCs w:val="22"/>
            </w:rPr>
          </w:pPr>
          <w:r w:rsidRPr="00163043">
            <w:rPr>
              <w:b/>
              <w:color w:val="353C7C"/>
              <w:sz w:val="22"/>
              <w:szCs w:val="22"/>
            </w:rPr>
            <w:t xml:space="preserve">Prezydium Polskiej Komisji Akredytacyjnej </w:t>
          </w:r>
        </w:p>
        <w:p w14:paraId="1AB5E2FB" w14:textId="02C5D9E0" w:rsidR="00AB6053" w:rsidRPr="00150DB4" w:rsidRDefault="00AB6053" w:rsidP="0047470E">
          <w:pPr>
            <w:tabs>
              <w:tab w:val="right" w:pos="58"/>
              <w:tab w:val="left" w:pos="98"/>
              <w:tab w:val="right" w:pos="284"/>
            </w:tabs>
            <w:ind w:left="-54"/>
            <w:rPr>
              <w:b/>
              <w:color w:val="213B78"/>
              <w:sz w:val="18"/>
              <w:szCs w:val="18"/>
            </w:rPr>
          </w:pPr>
          <w:r w:rsidRPr="00163043">
            <w:rPr>
              <w:b/>
              <w:color w:val="353C7C"/>
              <w:sz w:val="22"/>
              <w:szCs w:val="22"/>
            </w:rPr>
            <w:t>z dnia</w:t>
          </w:r>
          <w:r>
            <w:rPr>
              <w:b/>
              <w:color w:val="353C7C"/>
              <w:sz w:val="22"/>
              <w:szCs w:val="22"/>
            </w:rPr>
            <w:t xml:space="preserve"> </w:t>
          </w:r>
          <w:r w:rsidR="000203EE">
            <w:rPr>
              <w:b/>
              <w:color w:val="353C7C"/>
              <w:sz w:val="22"/>
              <w:szCs w:val="22"/>
            </w:rPr>
            <w:t xml:space="preserve">21 października </w:t>
          </w:r>
          <w:r>
            <w:rPr>
              <w:b/>
              <w:color w:val="353C7C"/>
              <w:sz w:val="22"/>
              <w:szCs w:val="22"/>
            </w:rPr>
            <w:t>2021 r.</w:t>
          </w:r>
        </w:p>
      </w:tc>
      <w:tc>
        <w:tcPr>
          <w:tcW w:w="2369" w:type="dxa"/>
          <w:tcBorders>
            <w:bottom w:val="single" w:sz="18" w:space="0" w:color="233D81"/>
          </w:tcBorders>
        </w:tcPr>
        <w:p w14:paraId="4ED1778C" w14:textId="77777777" w:rsidR="00AB6053" w:rsidRPr="000D1D56" w:rsidRDefault="00AB6053" w:rsidP="00975392">
          <w:pPr>
            <w:rPr>
              <w:sz w:val="22"/>
              <w:szCs w:val="22"/>
            </w:rPr>
          </w:pPr>
        </w:p>
        <w:p w14:paraId="54E410D2" w14:textId="77777777" w:rsidR="00AB6053" w:rsidRPr="000D1D56" w:rsidRDefault="00AB6053" w:rsidP="00975392">
          <w:pPr>
            <w:rPr>
              <w:sz w:val="22"/>
              <w:szCs w:val="22"/>
            </w:rPr>
          </w:pPr>
        </w:p>
        <w:p w14:paraId="4C6635C2" w14:textId="77777777" w:rsidR="00AB6053" w:rsidRPr="000D1D56" w:rsidRDefault="00AB6053" w:rsidP="00975392">
          <w:pPr>
            <w:jc w:val="right"/>
            <w:rPr>
              <w:sz w:val="22"/>
              <w:szCs w:val="22"/>
            </w:rPr>
          </w:pPr>
        </w:p>
      </w:tc>
    </w:tr>
    <w:tr w:rsidR="00AB6053" w14:paraId="4510430B" w14:textId="77777777" w:rsidTr="5DAAD2DC">
      <w:trPr>
        <w:trHeight w:val="516"/>
      </w:trPr>
      <w:tc>
        <w:tcPr>
          <w:tcW w:w="1418" w:type="dxa"/>
          <w:vMerge/>
        </w:tcPr>
        <w:p w14:paraId="30E71524" w14:textId="77777777" w:rsidR="00AB6053" w:rsidRDefault="00AB6053" w:rsidP="00975392">
          <w:pPr>
            <w:rPr>
              <w:noProof/>
            </w:rPr>
          </w:pPr>
        </w:p>
      </w:tc>
      <w:tc>
        <w:tcPr>
          <w:tcW w:w="5142" w:type="dxa"/>
          <w:tcBorders>
            <w:top w:val="single" w:sz="18" w:space="0" w:color="233D81"/>
          </w:tcBorders>
          <w:vAlign w:val="center"/>
        </w:tcPr>
        <w:p w14:paraId="2C22C35F" w14:textId="77777777" w:rsidR="00AB6053" w:rsidRPr="000D1D56" w:rsidRDefault="00AB6053" w:rsidP="00975392">
          <w:pPr>
            <w:tabs>
              <w:tab w:val="left" w:pos="98"/>
            </w:tabs>
            <w:ind w:left="-54"/>
            <w:rPr>
              <w:sz w:val="22"/>
              <w:szCs w:val="22"/>
            </w:rPr>
          </w:pPr>
        </w:p>
      </w:tc>
      <w:tc>
        <w:tcPr>
          <w:tcW w:w="3222" w:type="dxa"/>
          <w:gridSpan w:val="2"/>
          <w:tcBorders>
            <w:top w:val="single" w:sz="18" w:space="0" w:color="233D81"/>
          </w:tcBorders>
          <w:vAlign w:val="center"/>
        </w:tcPr>
        <w:p w14:paraId="4CADDD51" w14:textId="77777777" w:rsidR="00AB6053" w:rsidRDefault="00AB6053" w:rsidP="00975392">
          <w:pPr>
            <w:tabs>
              <w:tab w:val="left" w:pos="98"/>
            </w:tabs>
            <w:ind w:left="-54"/>
            <w:jc w:val="right"/>
          </w:pPr>
        </w:p>
      </w:tc>
    </w:tr>
  </w:tbl>
  <w:p w14:paraId="1BE8D5F0" w14:textId="77777777" w:rsidR="00AB6053" w:rsidRDefault="00AB605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1418" w:type="dxa"/>
      <w:tblLook w:val="01E0" w:firstRow="1" w:lastRow="1" w:firstColumn="1" w:lastColumn="1" w:noHBand="0" w:noVBand="0"/>
    </w:tblPr>
    <w:tblGrid>
      <w:gridCol w:w="1352"/>
      <w:gridCol w:w="3538"/>
      <w:gridCol w:w="775"/>
      <w:gridCol w:w="4117"/>
    </w:tblGrid>
    <w:tr w:rsidR="00AB6053" w14:paraId="0B52DCE1" w14:textId="77777777" w:rsidTr="5DAAD2DC">
      <w:trPr>
        <w:trHeight w:val="1271"/>
      </w:trPr>
      <w:tc>
        <w:tcPr>
          <w:tcW w:w="1352" w:type="dxa"/>
          <w:vMerge w:val="restart"/>
        </w:tcPr>
        <w:p w14:paraId="61C2B576" w14:textId="77777777" w:rsidR="00AB6053" w:rsidRDefault="00AB6053" w:rsidP="009E13E9">
          <w:pPr>
            <w:tabs>
              <w:tab w:val="left" w:pos="186"/>
            </w:tabs>
            <w:ind w:left="-98" w:right="-242" w:firstLine="98"/>
            <w:rPr>
              <w:b/>
            </w:rPr>
          </w:pPr>
          <w:r>
            <w:rPr>
              <w:noProof/>
              <w:lang w:eastAsia="pl-PL"/>
            </w:rPr>
            <w:drawing>
              <wp:anchor distT="0" distB="0" distL="114300" distR="114300" simplePos="0" relativeHeight="251668480" behindDoc="0" locked="0" layoutInCell="1" allowOverlap="1" wp14:anchorId="7972F246" wp14:editId="49C56589">
                <wp:simplePos x="0" y="0"/>
                <wp:positionH relativeFrom="margin">
                  <wp:posOffset>-23495</wp:posOffset>
                </wp:positionH>
                <wp:positionV relativeFrom="margin">
                  <wp:posOffset>34290</wp:posOffset>
                </wp:positionV>
                <wp:extent cx="697534" cy="977900"/>
                <wp:effectExtent l="0" t="0" r="0" b="0"/>
                <wp:wrapSquare wrapText="bothSides"/>
                <wp:docPr id="7" name="Obraz 7" descr="Obraz zawierający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KA_sygnet_podstaw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534" cy="977900"/>
                        </a:xfrm>
                        <a:prstGeom prst="rect">
                          <a:avLst/>
                        </a:prstGeom>
                      </pic:spPr>
                    </pic:pic>
                  </a:graphicData>
                </a:graphic>
              </wp:anchor>
            </w:drawing>
          </w:r>
        </w:p>
      </w:tc>
      <w:tc>
        <w:tcPr>
          <w:tcW w:w="4313" w:type="dxa"/>
          <w:gridSpan w:val="2"/>
          <w:tcBorders>
            <w:bottom w:val="single" w:sz="18" w:space="0" w:color="233D81"/>
          </w:tcBorders>
        </w:tcPr>
        <w:p w14:paraId="05B85E8A" w14:textId="77777777" w:rsidR="00AB6053" w:rsidRPr="000D1D56" w:rsidRDefault="00AB6053" w:rsidP="002F4D9A">
          <w:pPr>
            <w:tabs>
              <w:tab w:val="left" w:pos="98"/>
            </w:tabs>
            <w:ind w:left="-54"/>
            <w:rPr>
              <w:sz w:val="22"/>
              <w:szCs w:val="22"/>
            </w:rPr>
          </w:pPr>
          <w:r w:rsidRPr="000D1D56">
            <w:rPr>
              <w:i/>
              <w:sz w:val="22"/>
              <w:szCs w:val="22"/>
            </w:rPr>
            <w:t xml:space="preserve"> </w:t>
          </w:r>
        </w:p>
        <w:p w14:paraId="0D0F927A" w14:textId="3D1C6C93" w:rsidR="00AB6053" w:rsidRPr="001D1312" w:rsidRDefault="00AB6053" w:rsidP="00C7707A">
          <w:pPr>
            <w:tabs>
              <w:tab w:val="right" w:pos="0"/>
            </w:tabs>
            <w:ind w:left="-54" w:firstLine="10"/>
            <w:rPr>
              <w:b/>
              <w:color w:val="213B78"/>
              <w:sz w:val="22"/>
              <w:szCs w:val="22"/>
            </w:rPr>
          </w:pPr>
          <w:r w:rsidRPr="001D1312">
            <w:rPr>
              <w:b/>
              <w:color w:val="213B78"/>
              <w:sz w:val="22"/>
              <w:szCs w:val="22"/>
            </w:rPr>
            <w:t>Uchwała Nr</w:t>
          </w:r>
          <w:r>
            <w:rPr>
              <w:b/>
              <w:color w:val="213B78"/>
              <w:sz w:val="22"/>
              <w:szCs w:val="22"/>
            </w:rPr>
            <w:t xml:space="preserve">  </w:t>
          </w:r>
          <w:r w:rsidRPr="001D1312">
            <w:rPr>
              <w:b/>
              <w:color w:val="213B78"/>
              <w:sz w:val="22"/>
              <w:szCs w:val="22"/>
            </w:rPr>
            <w:t xml:space="preserve"> /201</w:t>
          </w:r>
          <w:r>
            <w:rPr>
              <w:b/>
              <w:color w:val="213B78"/>
              <w:sz w:val="22"/>
              <w:szCs w:val="22"/>
            </w:rPr>
            <w:t>9</w:t>
          </w:r>
        </w:p>
        <w:p w14:paraId="29730A98" w14:textId="77777777" w:rsidR="00AB6053" w:rsidRPr="001D1312" w:rsidRDefault="00AB6053" w:rsidP="00C7707A">
          <w:pPr>
            <w:tabs>
              <w:tab w:val="right" w:pos="0"/>
            </w:tabs>
            <w:ind w:left="-54" w:firstLine="10"/>
            <w:rPr>
              <w:b/>
              <w:color w:val="213B78"/>
              <w:sz w:val="22"/>
              <w:szCs w:val="22"/>
            </w:rPr>
          </w:pPr>
          <w:r w:rsidRPr="001D1312">
            <w:rPr>
              <w:b/>
              <w:color w:val="213B78"/>
              <w:sz w:val="22"/>
              <w:szCs w:val="22"/>
            </w:rPr>
            <w:t xml:space="preserve">Prezydium Polskiej Komisji Akredytacyjnej </w:t>
          </w:r>
        </w:p>
        <w:p w14:paraId="3D6A2C81" w14:textId="77777777" w:rsidR="00AB6053" w:rsidRPr="00150DB4" w:rsidRDefault="00AB6053" w:rsidP="00C7707A">
          <w:pPr>
            <w:tabs>
              <w:tab w:val="right" w:pos="58"/>
              <w:tab w:val="left" w:pos="98"/>
              <w:tab w:val="right" w:pos="284"/>
            </w:tabs>
            <w:ind w:left="-54"/>
            <w:rPr>
              <w:b/>
              <w:color w:val="213B78"/>
              <w:sz w:val="18"/>
              <w:szCs w:val="18"/>
            </w:rPr>
          </w:pPr>
          <w:r w:rsidRPr="001D1312">
            <w:rPr>
              <w:b/>
              <w:color w:val="213B78"/>
              <w:sz w:val="22"/>
              <w:szCs w:val="22"/>
            </w:rPr>
            <w:t>z dnia …………………..</w:t>
          </w:r>
        </w:p>
      </w:tc>
      <w:tc>
        <w:tcPr>
          <w:tcW w:w="4117" w:type="dxa"/>
          <w:tcBorders>
            <w:bottom w:val="single" w:sz="18" w:space="0" w:color="233D81"/>
          </w:tcBorders>
        </w:tcPr>
        <w:p w14:paraId="2D3A2F0D" w14:textId="77777777" w:rsidR="00AB6053" w:rsidRPr="000D1D56" w:rsidRDefault="00AB6053" w:rsidP="002F4D9A">
          <w:pPr>
            <w:rPr>
              <w:sz w:val="22"/>
              <w:szCs w:val="22"/>
            </w:rPr>
          </w:pPr>
        </w:p>
        <w:p w14:paraId="2C2BC590" w14:textId="77777777" w:rsidR="00AB6053" w:rsidRPr="000D1D56" w:rsidRDefault="00AB6053" w:rsidP="002F4D9A">
          <w:pPr>
            <w:rPr>
              <w:sz w:val="22"/>
              <w:szCs w:val="22"/>
            </w:rPr>
          </w:pPr>
        </w:p>
        <w:p w14:paraId="2646F5DD" w14:textId="77777777" w:rsidR="00AB6053" w:rsidRPr="000D1D56" w:rsidRDefault="00AB6053" w:rsidP="002F4D9A">
          <w:pPr>
            <w:jc w:val="right"/>
            <w:rPr>
              <w:sz w:val="22"/>
              <w:szCs w:val="22"/>
            </w:rPr>
          </w:pPr>
        </w:p>
      </w:tc>
    </w:tr>
    <w:tr w:rsidR="00AB6053" w14:paraId="327067B6" w14:textId="77777777" w:rsidTr="5DAAD2DC">
      <w:trPr>
        <w:trHeight w:val="516"/>
      </w:trPr>
      <w:tc>
        <w:tcPr>
          <w:tcW w:w="1352" w:type="dxa"/>
          <w:vMerge/>
        </w:tcPr>
        <w:p w14:paraId="04F0630E" w14:textId="77777777" w:rsidR="00AB6053" w:rsidRDefault="00AB6053" w:rsidP="002F4D9A">
          <w:pPr>
            <w:rPr>
              <w:noProof/>
            </w:rPr>
          </w:pPr>
        </w:p>
      </w:tc>
      <w:tc>
        <w:tcPr>
          <w:tcW w:w="3538" w:type="dxa"/>
          <w:tcBorders>
            <w:top w:val="single" w:sz="18" w:space="0" w:color="233D81"/>
          </w:tcBorders>
          <w:vAlign w:val="center"/>
        </w:tcPr>
        <w:p w14:paraId="1514D639" w14:textId="77777777" w:rsidR="00AB6053" w:rsidRPr="000D1D56" w:rsidRDefault="00AB6053" w:rsidP="002F4D9A">
          <w:pPr>
            <w:tabs>
              <w:tab w:val="left" w:pos="98"/>
            </w:tabs>
            <w:ind w:left="-54"/>
            <w:rPr>
              <w:sz w:val="22"/>
              <w:szCs w:val="22"/>
            </w:rPr>
          </w:pPr>
        </w:p>
      </w:tc>
      <w:tc>
        <w:tcPr>
          <w:tcW w:w="4892" w:type="dxa"/>
          <w:gridSpan w:val="2"/>
          <w:tcBorders>
            <w:top w:val="single" w:sz="18" w:space="0" w:color="233D81"/>
          </w:tcBorders>
          <w:vAlign w:val="center"/>
        </w:tcPr>
        <w:p w14:paraId="5B6AFCC8" w14:textId="77777777" w:rsidR="00AB6053" w:rsidRDefault="00AB6053" w:rsidP="002F4D9A">
          <w:pPr>
            <w:tabs>
              <w:tab w:val="left" w:pos="98"/>
            </w:tabs>
            <w:ind w:left="-54"/>
            <w:jc w:val="right"/>
          </w:pPr>
        </w:p>
      </w:tc>
    </w:tr>
  </w:tbl>
  <w:p w14:paraId="1D478FE7" w14:textId="77777777" w:rsidR="00AB6053" w:rsidRDefault="00AB605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CABC" w14:textId="77777777" w:rsidR="00AB6053" w:rsidRDefault="00AB605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111"/>
    <w:multiLevelType w:val="hybridMultilevel"/>
    <w:tmpl w:val="61346FCC"/>
    <w:lvl w:ilvl="0" w:tplc="BCB4E8C4">
      <w:start w:val="1"/>
      <w:numFmt w:val="decimal"/>
      <w:lvlText w:val="%1."/>
      <w:lvlJc w:val="left"/>
      <w:pPr>
        <w:ind w:left="720" w:hanging="360"/>
      </w:pPr>
      <w:rPr>
        <w:rFonts w:hint="default"/>
        <w:b w:val="0"/>
        <w:i w:val="0"/>
        <w:color w:val="auto"/>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221E38"/>
    <w:multiLevelType w:val="hybridMultilevel"/>
    <w:tmpl w:val="7E2CF6EA"/>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2C68EE"/>
    <w:multiLevelType w:val="multilevel"/>
    <w:tmpl w:val="A05C5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A1357"/>
    <w:multiLevelType w:val="hybridMultilevel"/>
    <w:tmpl w:val="4F387E3A"/>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64622F"/>
    <w:multiLevelType w:val="hybridMultilevel"/>
    <w:tmpl w:val="FD4CF6B6"/>
    <w:lvl w:ilvl="0" w:tplc="43ACA66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EC5085"/>
    <w:multiLevelType w:val="hybridMultilevel"/>
    <w:tmpl w:val="7878F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510074"/>
    <w:multiLevelType w:val="hybridMultilevel"/>
    <w:tmpl w:val="7E2CF6EA"/>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D01604"/>
    <w:multiLevelType w:val="hybridMultilevel"/>
    <w:tmpl w:val="98AEF4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3C4A59"/>
    <w:multiLevelType w:val="hybridMultilevel"/>
    <w:tmpl w:val="6390F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0213BC"/>
    <w:multiLevelType w:val="hybridMultilevel"/>
    <w:tmpl w:val="E38E4E8A"/>
    <w:lvl w:ilvl="0" w:tplc="86CE206A">
      <w:start w:val="1"/>
      <w:numFmt w:val="decimal"/>
      <w:lvlText w:val="%1."/>
      <w:lvlJc w:val="left"/>
      <w:pPr>
        <w:ind w:left="1779" w:hanging="360"/>
      </w:pPr>
      <w:rPr>
        <w:rFonts w:asciiTheme="minorHAnsi" w:hAnsiTheme="minorHAnsi" w:cstheme="minorHAnsi" w:hint="default"/>
        <w:b w:val="0"/>
        <w:i w:val="0"/>
        <w:strike w:val="0"/>
        <w:dstrike w:val="0"/>
        <w:color w:val="000000"/>
        <w:sz w:val="22"/>
        <w:szCs w:val="28"/>
        <w:u w:val="none" w:color="000000"/>
        <w:vertAlign w:val="baseline"/>
      </w:rPr>
    </w:lvl>
    <w:lvl w:ilvl="1" w:tplc="04150019" w:tentative="1">
      <w:start w:val="1"/>
      <w:numFmt w:val="lowerLetter"/>
      <w:lvlText w:val="%2."/>
      <w:lvlJc w:val="left"/>
      <w:pPr>
        <w:ind w:left="2499" w:hanging="360"/>
      </w:pPr>
    </w:lvl>
    <w:lvl w:ilvl="2" w:tplc="0415001B" w:tentative="1">
      <w:start w:val="1"/>
      <w:numFmt w:val="lowerRoman"/>
      <w:lvlText w:val="%3."/>
      <w:lvlJc w:val="right"/>
      <w:pPr>
        <w:ind w:left="3219" w:hanging="180"/>
      </w:pPr>
    </w:lvl>
    <w:lvl w:ilvl="3" w:tplc="0415000F" w:tentative="1">
      <w:start w:val="1"/>
      <w:numFmt w:val="decimal"/>
      <w:lvlText w:val="%4."/>
      <w:lvlJc w:val="left"/>
      <w:pPr>
        <w:ind w:left="3939" w:hanging="360"/>
      </w:pPr>
    </w:lvl>
    <w:lvl w:ilvl="4" w:tplc="04150019" w:tentative="1">
      <w:start w:val="1"/>
      <w:numFmt w:val="lowerLetter"/>
      <w:lvlText w:val="%5."/>
      <w:lvlJc w:val="left"/>
      <w:pPr>
        <w:ind w:left="4659" w:hanging="360"/>
      </w:pPr>
    </w:lvl>
    <w:lvl w:ilvl="5" w:tplc="0415001B" w:tentative="1">
      <w:start w:val="1"/>
      <w:numFmt w:val="lowerRoman"/>
      <w:lvlText w:val="%6."/>
      <w:lvlJc w:val="right"/>
      <w:pPr>
        <w:ind w:left="5379" w:hanging="180"/>
      </w:pPr>
    </w:lvl>
    <w:lvl w:ilvl="6" w:tplc="0415000F" w:tentative="1">
      <w:start w:val="1"/>
      <w:numFmt w:val="decimal"/>
      <w:lvlText w:val="%7."/>
      <w:lvlJc w:val="left"/>
      <w:pPr>
        <w:ind w:left="6099" w:hanging="360"/>
      </w:pPr>
    </w:lvl>
    <w:lvl w:ilvl="7" w:tplc="04150019" w:tentative="1">
      <w:start w:val="1"/>
      <w:numFmt w:val="lowerLetter"/>
      <w:lvlText w:val="%8."/>
      <w:lvlJc w:val="left"/>
      <w:pPr>
        <w:ind w:left="6819" w:hanging="360"/>
      </w:pPr>
    </w:lvl>
    <w:lvl w:ilvl="8" w:tplc="0415001B" w:tentative="1">
      <w:start w:val="1"/>
      <w:numFmt w:val="lowerRoman"/>
      <w:lvlText w:val="%9."/>
      <w:lvlJc w:val="right"/>
      <w:pPr>
        <w:ind w:left="7539" w:hanging="180"/>
      </w:pPr>
    </w:lvl>
  </w:abstractNum>
  <w:abstractNum w:abstractNumId="10" w15:restartNumberingAfterBreak="0">
    <w:nsid w:val="376020A0"/>
    <w:multiLevelType w:val="hybridMultilevel"/>
    <w:tmpl w:val="6390F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4230A9"/>
    <w:multiLevelType w:val="hybridMultilevel"/>
    <w:tmpl w:val="9784145A"/>
    <w:lvl w:ilvl="0" w:tplc="A0928186">
      <w:start w:val="1"/>
      <w:numFmt w:val="decimal"/>
      <w:lvlText w:val="%1."/>
      <w:lvlJc w:val="left"/>
      <w:pPr>
        <w:ind w:left="720" w:hanging="360"/>
      </w:pPr>
      <w:rPr>
        <w:rFonts w:hint="default"/>
        <w:b w:val="0"/>
        <w:i w:val="0"/>
        <w:color w:val="auto"/>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BE0F56"/>
    <w:multiLevelType w:val="hybridMultilevel"/>
    <w:tmpl w:val="FA342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1C3944"/>
    <w:multiLevelType w:val="hybridMultilevel"/>
    <w:tmpl w:val="5BAE9E22"/>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A06A1B"/>
    <w:multiLevelType w:val="hybridMultilevel"/>
    <w:tmpl w:val="6390F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7429DC"/>
    <w:multiLevelType w:val="hybridMultilevel"/>
    <w:tmpl w:val="CAAC9C66"/>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FB79C2"/>
    <w:multiLevelType w:val="hybridMultilevel"/>
    <w:tmpl w:val="CAAC9C66"/>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455710"/>
    <w:multiLevelType w:val="hybridMultilevel"/>
    <w:tmpl w:val="1414B63E"/>
    <w:lvl w:ilvl="0" w:tplc="FF8E91FA">
      <w:start w:val="1"/>
      <w:numFmt w:val="decimal"/>
      <w:lvlText w:val="%1."/>
      <w:lvlJc w:val="left"/>
      <w:pPr>
        <w:ind w:left="644" w:hanging="360"/>
      </w:pPr>
      <w:rPr>
        <w:b/>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E5A5C6E"/>
    <w:multiLevelType w:val="hybridMultilevel"/>
    <w:tmpl w:val="5BAE9E22"/>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E6593F"/>
    <w:multiLevelType w:val="hybridMultilevel"/>
    <w:tmpl w:val="08866152"/>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80384E"/>
    <w:multiLevelType w:val="hybridMultilevel"/>
    <w:tmpl w:val="4F387E3A"/>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6875DF"/>
    <w:multiLevelType w:val="hybridMultilevel"/>
    <w:tmpl w:val="6390F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4D71BC"/>
    <w:multiLevelType w:val="hybridMultilevel"/>
    <w:tmpl w:val="08866152"/>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5E16B4"/>
    <w:multiLevelType w:val="hybridMultilevel"/>
    <w:tmpl w:val="4F387E3A"/>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142FB3"/>
    <w:multiLevelType w:val="hybridMultilevel"/>
    <w:tmpl w:val="46189540"/>
    <w:lvl w:ilvl="0" w:tplc="84BC8548">
      <w:start w:val="1"/>
      <w:numFmt w:val="bullet"/>
      <w:lvlText w:val=""/>
      <w:lvlJc w:val="left"/>
      <w:pPr>
        <w:ind w:left="870" w:hanging="360"/>
      </w:pPr>
      <w:rPr>
        <w:rFonts w:ascii="Symbol" w:hAnsi="Symbol" w:hint="default"/>
      </w:rPr>
    </w:lvl>
    <w:lvl w:ilvl="1" w:tplc="04150003" w:tentative="1">
      <w:start w:val="1"/>
      <w:numFmt w:val="bullet"/>
      <w:lvlText w:val="o"/>
      <w:lvlJc w:val="left"/>
      <w:pPr>
        <w:ind w:left="1590" w:hanging="360"/>
      </w:pPr>
      <w:rPr>
        <w:rFonts w:ascii="Courier New" w:hAnsi="Courier New" w:cs="Courier New" w:hint="default"/>
      </w:rPr>
    </w:lvl>
    <w:lvl w:ilvl="2" w:tplc="04150005" w:tentative="1">
      <w:start w:val="1"/>
      <w:numFmt w:val="bullet"/>
      <w:lvlText w:val=""/>
      <w:lvlJc w:val="left"/>
      <w:pPr>
        <w:ind w:left="2310" w:hanging="360"/>
      </w:pPr>
      <w:rPr>
        <w:rFonts w:ascii="Wingdings" w:hAnsi="Wingdings" w:hint="default"/>
      </w:rPr>
    </w:lvl>
    <w:lvl w:ilvl="3" w:tplc="04150001" w:tentative="1">
      <w:start w:val="1"/>
      <w:numFmt w:val="bullet"/>
      <w:lvlText w:val=""/>
      <w:lvlJc w:val="left"/>
      <w:pPr>
        <w:ind w:left="3030" w:hanging="360"/>
      </w:pPr>
      <w:rPr>
        <w:rFonts w:ascii="Symbol" w:hAnsi="Symbol" w:hint="default"/>
      </w:rPr>
    </w:lvl>
    <w:lvl w:ilvl="4" w:tplc="04150003" w:tentative="1">
      <w:start w:val="1"/>
      <w:numFmt w:val="bullet"/>
      <w:lvlText w:val="o"/>
      <w:lvlJc w:val="left"/>
      <w:pPr>
        <w:ind w:left="3750" w:hanging="360"/>
      </w:pPr>
      <w:rPr>
        <w:rFonts w:ascii="Courier New" w:hAnsi="Courier New" w:cs="Courier New" w:hint="default"/>
      </w:rPr>
    </w:lvl>
    <w:lvl w:ilvl="5" w:tplc="04150005" w:tentative="1">
      <w:start w:val="1"/>
      <w:numFmt w:val="bullet"/>
      <w:lvlText w:val=""/>
      <w:lvlJc w:val="left"/>
      <w:pPr>
        <w:ind w:left="4470" w:hanging="360"/>
      </w:pPr>
      <w:rPr>
        <w:rFonts w:ascii="Wingdings" w:hAnsi="Wingdings" w:hint="default"/>
      </w:rPr>
    </w:lvl>
    <w:lvl w:ilvl="6" w:tplc="04150001" w:tentative="1">
      <w:start w:val="1"/>
      <w:numFmt w:val="bullet"/>
      <w:lvlText w:val=""/>
      <w:lvlJc w:val="left"/>
      <w:pPr>
        <w:ind w:left="5190" w:hanging="360"/>
      </w:pPr>
      <w:rPr>
        <w:rFonts w:ascii="Symbol" w:hAnsi="Symbol" w:hint="default"/>
      </w:rPr>
    </w:lvl>
    <w:lvl w:ilvl="7" w:tplc="04150003" w:tentative="1">
      <w:start w:val="1"/>
      <w:numFmt w:val="bullet"/>
      <w:lvlText w:val="o"/>
      <w:lvlJc w:val="left"/>
      <w:pPr>
        <w:ind w:left="5910" w:hanging="360"/>
      </w:pPr>
      <w:rPr>
        <w:rFonts w:ascii="Courier New" w:hAnsi="Courier New" w:cs="Courier New" w:hint="default"/>
      </w:rPr>
    </w:lvl>
    <w:lvl w:ilvl="8" w:tplc="04150005" w:tentative="1">
      <w:start w:val="1"/>
      <w:numFmt w:val="bullet"/>
      <w:lvlText w:val=""/>
      <w:lvlJc w:val="left"/>
      <w:pPr>
        <w:ind w:left="6630" w:hanging="360"/>
      </w:pPr>
      <w:rPr>
        <w:rFonts w:ascii="Wingdings" w:hAnsi="Wingdings" w:hint="default"/>
      </w:rPr>
    </w:lvl>
  </w:abstractNum>
  <w:abstractNum w:abstractNumId="25" w15:restartNumberingAfterBreak="0">
    <w:nsid w:val="70A11D00"/>
    <w:multiLevelType w:val="hybridMultilevel"/>
    <w:tmpl w:val="4B348340"/>
    <w:lvl w:ilvl="0" w:tplc="C64E395E">
      <w:start w:val="1"/>
      <w:numFmt w:val="decimal"/>
      <w:lvlText w:val="%1."/>
      <w:lvlJc w:val="left"/>
      <w:pPr>
        <w:ind w:left="1778" w:hanging="360"/>
      </w:pPr>
      <w:rPr>
        <w:rFonts w:asciiTheme="minorHAnsi" w:hAnsiTheme="minorHAnsi" w:cstheme="minorHAnsi" w:hint="default"/>
        <w:b w:val="0"/>
        <w:i w:val="0"/>
        <w:strike w:val="0"/>
        <w:dstrike w:val="0"/>
        <w:color w:val="000000"/>
        <w:sz w:val="22"/>
        <w:szCs w:val="28"/>
        <w:u w:val="none" w:color="000000"/>
        <w:vertAlign w:val="baseline"/>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6" w15:restartNumberingAfterBreak="0">
    <w:nsid w:val="72D22EA8"/>
    <w:multiLevelType w:val="hybridMultilevel"/>
    <w:tmpl w:val="1B40ABD4"/>
    <w:lvl w:ilvl="0" w:tplc="559492B2">
      <w:start w:val="1"/>
      <w:numFmt w:val="decimal"/>
      <w:lvlText w:val="%1."/>
      <w:lvlJc w:val="left"/>
      <w:pPr>
        <w:ind w:left="720" w:hanging="360"/>
      </w:pPr>
      <w:rPr>
        <w:rFonts w:hint="default"/>
        <w:b w:val="0"/>
        <w:i w:val="0"/>
        <w:color w:val="auto"/>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9A7AE0"/>
    <w:multiLevelType w:val="hybridMultilevel"/>
    <w:tmpl w:val="7E2CF6EA"/>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5"/>
  </w:num>
  <w:num w:numId="3">
    <w:abstractNumId w:val="17"/>
  </w:num>
  <w:num w:numId="4">
    <w:abstractNumId w:val="16"/>
  </w:num>
  <w:num w:numId="5">
    <w:abstractNumId w:val="27"/>
  </w:num>
  <w:num w:numId="6">
    <w:abstractNumId w:val="11"/>
  </w:num>
  <w:num w:numId="7">
    <w:abstractNumId w:val="13"/>
  </w:num>
  <w:num w:numId="8">
    <w:abstractNumId w:val="19"/>
  </w:num>
  <w:num w:numId="9">
    <w:abstractNumId w:val="3"/>
  </w:num>
  <w:num w:numId="10">
    <w:abstractNumId w:val="20"/>
  </w:num>
  <w:num w:numId="11">
    <w:abstractNumId w:val="21"/>
  </w:num>
  <w:num w:numId="12">
    <w:abstractNumId w:val="8"/>
  </w:num>
  <w:num w:numId="13">
    <w:abstractNumId w:val="15"/>
  </w:num>
  <w:num w:numId="14">
    <w:abstractNumId w:val="1"/>
  </w:num>
  <w:num w:numId="15">
    <w:abstractNumId w:val="6"/>
  </w:num>
  <w:num w:numId="16">
    <w:abstractNumId w:val="18"/>
  </w:num>
  <w:num w:numId="17">
    <w:abstractNumId w:val="14"/>
  </w:num>
  <w:num w:numId="18">
    <w:abstractNumId w:val="23"/>
  </w:num>
  <w:num w:numId="19">
    <w:abstractNumId w:val="10"/>
  </w:num>
  <w:num w:numId="20">
    <w:abstractNumId w:val="2"/>
  </w:num>
  <w:num w:numId="21">
    <w:abstractNumId w:val="24"/>
  </w:num>
  <w:num w:numId="22">
    <w:abstractNumId w:val="22"/>
  </w:num>
  <w:num w:numId="23">
    <w:abstractNumId w:val="12"/>
  </w:num>
  <w:num w:numId="24">
    <w:abstractNumId w:val="5"/>
  </w:num>
  <w:num w:numId="25">
    <w:abstractNumId w:val="4"/>
  </w:num>
  <w:num w:numId="26">
    <w:abstractNumId w:val="0"/>
  </w:num>
  <w:num w:numId="27">
    <w:abstractNumId w:val="26"/>
  </w:num>
  <w:num w:numId="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B1"/>
    <w:rsid w:val="00001BE4"/>
    <w:rsid w:val="0001369B"/>
    <w:rsid w:val="0001455D"/>
    <w:rsid w:val="000203EE"/>
    <w:rsid w:val="00022B31"/>
    <w:rsid w:val="00027993"/>
    <w:rsid w:val="00036046"/>
    <w:rsid w:val="0004046C"/>
    <w:rsid w:val="000429D3"/>
    <w:rsid w:val="00061509"/>
    <w:rsid w:val="00080F58"/>
    <w:rsid w:val="000813C4"/>
    <w:rsid w:val="000830F8"/>
    <w:rsid w:val="00083844"/>
    <w:rsid w:val="000969D4"/>
    <w:rsid w:val="000A1DB4"/>
    <w:rsid w:val="000A2494"/>
    <w:rsid w:val="000A7CEF"/>
    <w:rsid w:val="000A7E1F"/>
    <w:rsid w:val="000B78B5"/>
    <w:rsid w:val="000C1DD8"/>
    <w:rsid w:val="000C5840"/>
    <w:rsid w:val="000D1D56"/>
    <w:rsid w:val="000D2F76"/>
    <w:rsid w:val="000D5F85"/>
    <w:rsid w:val="000E0424"/>
    <w:rsid w:val="000F2DE2"/>
    <w:rsid w:val="000F3F99"/>
    <w:rsid w:val="001104C3"/>
    <w:rsid w:val="00125341"/>
    <w:rsid w:val="00125F84"/>
    <w:rsid w:val="0012600F"/>
    <w:rsid w:val="00127C8F"/>
    <w:rsid w:val="00127F4D"/>
    <w:rsid w:val="001304C5"/>
    <w:rsid w:val="001419F9"/>
    <w:rsid w:val="00150DB4"/>
    <w:rsid w:val="001611B6"/>
    <w:rsid w:val="00163043"/>
    <w:rsid w:val="00163654"/>
    <w:rsid w:val="001677FE"/>
    <w:rsid w:val="00180D41"/>
    <w:rsid w:val="00192FDD"/>
    <w:rsid w:val="00196854"/>
    <w:rsid w:val="001A6E62"/>
    <w:rsid w:val="001B1B8D"/>
    <w:rsid w:val="001C68F5"/>
    <w:rsid w:val="001D4CB5"/>
    <w:rsid w:val="001D726F"/>
    <w:rsid w:val="001F047E"/>
    <w:rsid w:val="001F2C68"/>
    <w:rsid w:val="00200EF5"/>
    <w:rsid w:val="0020766E"/>
    <w:rsid w:val="0024444E"/>
    <w:rsid w:val="00245DC6"/>
    <w:rsid w:val="0025149E"/>
    <w:rsid w:val="00256815"/>
    <w:rsid w:val="00265098"/>
    <w:rsid w:val="00271720"/>
    <w:rsid w:val="00275161"/>
    <w:rsid w:val="002819FF"/>
    <w:rsid w:val="002837CD"/>
    <w:rsid w:val="00284930"/>
    <w:rsid w:val="002948C6"/>
    <w:rsid w:val="002958FE"/>
    <w:rsid w:val="00297D9F"/>
    <w:rsid w:val="002A5D3E"/>
    <w:rsid w:val="002B4414"/>
    <w:rsid w:val="002C2237"/>
    <w:rsid w:val="002D3144"/>
    <w:rsid w:val="002F4D9A"/>
    <w:rsid w:val="002F7E04"/>
    <w:rsid w:val="00302145"/>
    <w:rsid w:val="0030217B"/>
    <w:rsid w:val="00313572"/>
    <w:rsid w:val="003143C3"/>
    <w:rsid w:val="00330C61"/>
    <w:rsid w:val="003311D3"/>
    <w:rsid w:val="00334377"/>
    <w:rsid w:val="00342E8A"/>
    <w:rsid w:val="0035117B"/>
    <w:rsid w:val="00353E41"/>
    <w:rsid w:val="00360957"/>
    <w:rsid w:val="00387327"/>
    <w:rsid w:val="00393A62"/>
    <w:rsid w:val="003A37EB"/>
    <w:rsid w:val="003B3DC5"/>
    <w:rsid w:val="003B4BE6"/>
    <w:rsid w:val="003B690B"/>
    <w:rsid w:val="003D64B3"/>
    <w:rsid w:val="003E0E63"/>
    <w:rsid w:val="003E4B9B"/>
    <w:rsid w:val="004549A3"/>
    <w:rsid w:val="0047470E"/>
    <w:rsid w:val="00477E17"/>
    <w:rsid w:val="00481D09"/>
    <w:rsid w:val="004B4066"/>
    <w:rsid w:val="004C14BF"/>
    <w:rsid w:val="004C29BF"/>
    <w:rsid w:val="004E34CE"/>
    <w:rsid w:val="004E7170"/>
    <w:rsid w:val="004F01E3"/>
    <w:rsid w:val="004F1759"/>
    <w:rsid w:val="0050113E"/>
    <w:rsid w:val="00512D9C"/>
    <w:rsid w:val="00525E01"/>
    <w:rsid w:val="00532E47"/>
    <w:rsid w:val="0053711A"/>
    <w:rsid w:val="00544C06"/>
    <w:rsid w:val="00573C20"/>
    <w:rsid w:val="00596359"/>
    <w:rsid w:val="00597FEE"/>
    <w:rsid w:val="005A3871"/>
    <w:rsid w:val="005A7EEA"/>
    <w:rsid w:val="005C048D"/>
    <w:rsid w:val="005C4C97"/>
    <w:rsid w:val="005D7C89"/>
    <w:rsid w:val="005E126E"/>
    <w:rsid w:val="005E2DF3"/>
    <w:rsid w:val="0060378E"/>
    <w:rsid w:val="006060BC"/>
    <w:rsid w:val="00635C32"/>
    <w:rsid w:val="00644BB3"/>
    <w:rsid w:val="0064751F"/>
    <w:rsid w:val="006512CB"/>
    <w:rsid w:val="00690218"/>
    <w:rsid w:val="006941BF"/>
    <w:rsid w:val="006A25FA"/>
    <w:rsid w:val="006C23D3"/>
    <w:rsid w:val="006D2352"/>
    <w:rsid w:val="006E229B"/>
    <w:rsid w:val="006E368F"/>
    <w:rsid w:val="006F2AB8"/>
    <w:rsid w:val="00714253"/>
    <w:rsid w:val="007146E8"/>
    <w:rsid w:val="00727766"/>
    <w:rsid w:val="00732A99"/>
    <w:rsid w:val="007419B1"/>
    <w:rsid w:val="00741EF9"/>
    <w:rsid w:val="00743DBE"/>
    <w:rsid w:val="007469A9"/>
    <w:rsid w:val="00764D6C"/>
    <w:rsid w:val="007B65EA"/>
    <w:rsid w:val="007C0A70"/>
    <w:rsid w:val="007C1EBC"/>
    <w:rsid w:val="007D5E1B"/>
    <w:rsid w:val="007E5F60"/>
    <w:rsid w:val="007F1CF4"/>
    <w:rsid w:val="008228B2"/>
    <w:rsid w:val="008276A5"/>
    <w:rsid w:val="008438CF"/>
    <w:rsid w:val="00843B60"/>
    <w:rsid w:val="008576AA"/>
    <w:rsid w:val="0088338E"/>
    <w:rsid w:val="00883521"/>
    <w:rsid w:val="00883DA5"/>
    <w:rsid w:val="008A6C85"/>
    <w:rsid w:val="008B1BD6"/>
    <w:rsid w:val="008B77AB"/>
    <w:rsid w:val="008C3E4A"/>
    <w:rsid w:val="008C7696"/>
    <w:rsid w:val="008D70E9"/>
    <w:rsid w:val="00903A50"/>
    <w:rsid w:val="00913726"/>
    <w:rsid w:val="00931923"/>
    <w:rsid w:val="00934B5F"/>
    <w:rsid w:val="009402AC"/>
    <w:rsid w:val="00963358"/>
    <w:rsid w:val="00964FCB"/>
    <w:rsid w:val="0097326E"/>
    <w:rsid w:val="00975392"/>
    <w:rsid w:val="00990F9D"/>
    <w:rsid w:val="009A414C"/>
    <w:rsid w:val="009B0AFC"/>
    <w:rsid w:val="009B4FE2"/>
    <w:rsid w:val="009B5E97"/>
    <w:rsid w:val="009C72F1"/>
    <w:rsid w:val="009C754B"/>
    <w:rsid w:val="009D3638"/>
    <w:rsid w:val="009E13E9"/>
    <w:rsid w:val="009F1A79"/>
    <w:rsid w:val="00A15CCB"/>
    <w:rsid w:val="00A2776A"/>
    <w:rsid w:val="00A32723"/>
    <w:rsid w:val="00A42C7B"/>
    <w:rsid w:val="00A47466"/>
    <w:rsid w:val="00A57169"/>
    <w:rsid w:val="00A662D8"/>
    <w:rsid w:val="00A66435"/>
    <w:rsid w:val="00A67EC4"/>
    <w:rsid w:val="00A75BB9"/>
    <w:rsid w:val="00A7731D"/>
    <w:rsid w:val="00A77FF2"/>
    <w:rsid w:val="00A84345"/>
    <w:rsid w:val="00A94866"/>
    <w:rsid w:val="00AA0498"/>
    <w:rsid w:val="00AB3A15"/>
    <w:rsid w:val="00AB6053"/>
    <w:rsid w:val="00AB6CF7"/>
    <w:rsid w:val="00AB799D"/>
    <w:rsid w:val="00AB7A0E"/>
    <w:rsid w:val="00AC5947"/>
    <w:rsid w:val="00AD769B"/>
    <w:rsid w:val="00AE1075"/>
    <w:rsid w:val="00AE31B5"/>
    <w:rsid w:val="00AE6A72"/>
    <w:rsid w:val="00B0732B"/>
    <w:rsid w:val="00B120EE"/>
    <w:rsid w:val="00B145E6"/>
    <w:rsid w:val="00B30AD7"/>
    <w:rsid w:val="00B4306E"/>
    <w:rsid w:val="00B4711F"/>
    <w:rsid w:val="00B515DA"/>
    <w:rsid w:val="00B640FC"/>
    <w:rsid w:val="00B66E3D"/>
    <w:rsid w:val="00B7574A"/>
    <w:rsid w:val="00B83E93"/>
    <w:rsid w:val="00B91AB1"/>
    <w:rsid w:val="00B970EF"/>
    <w:rsid w:val="00BA7517"/>
    <w:rsid w:val="00BB05B4"/>
    <w:rsid w:val="00BB459A"/>
    <w:rsid w:val="00BB539B"/>
    <w:rsid w:val="00BB5448"/>
    <w:rsid w:val="00BB77ED"/>
    <w:rsid w:val="00BC33E9"/>
    <w:rsid w:val="00BE4781"/>
    <w:rsid w:val="00BF6AF0"/>
    <w:rsid w:val="00C02941"/>
    <w:rsid w:val="00C137D0"/>
    <w:rsid w:val="00C13BF3"/>
    <w:rsid w:val="00C16D68"/>
    <w:rsid w:val="00C256BE"/>
    <w:rsid w:val="00C41EB4"/>
    <w:rsid w:val="00C571EB"/>
    <w:rsid w:val="00C578AE"/>
    <w:rsid w:val="00C7707A"/>
    <w:rsid w:val="00C96820"/>
    <w:rsid w:val="00CA69D2"/>
    <w:rsid w:val="00CA7E4D"/>
    <w:rsid w:val="00CB20A9"/>
    <w:rsid w:val="00CB3E59"/>
    <w:rsid w:val="00CB5AC5"/>
    <w:rsid w:val="00CB5C5B"/>
    <w:rsid w:val="00CB7A58"/>
    <w:rsid w:val="00CC1A1B"/>
    <w:rsid w:val="00CD1415"/>
    <w:rsid w:val="00CF0508"/>
    <w:rsid w:val="00CF257C"/>
    <w:rsid w:val="00CF648B"/>
    <w:rsid w:val="00CF758B"/>
    <w:rsid w:val="00CF7BEF"/>
    <w:rsid w:val="00D00012"/>
    <w:rsid w:val="00D14897"/>
    <w:rsid w:val="00D16BDE"/>
    <w:rsid w:val="00D30AB1"/>
    <w:rsid w:val="00D359FC"/>
    <w:rsid w:val="00D5221A"/>
    <w:rsid w:val="00D83CD2"/>
    <w:rsid w:val="00D854C3"/>
    <w:rsid w:val="00D90C2A"/>
    <w:rsid w:val="00DA2844"/>
    <w:rsid w:val="00DC2ABE"/>
    <w:rsid w:val="00DC6A5A"/>
    <w:rsid w:val="00DC7BCD"/>
    <w:rsid w:val="00DD4042"/>
    <w:rsid w:val="00DD5411"/>
    <w:rsid w:val="00DE2EAE"/>
    <w:rsid w:val="00DE65D1"/>
    <w:rsid w:val="00DF74D0"/>
    <w:rsid w:val="00E05271"/>
    <w:rsid w:val="00E057BC"/>
    <w:rsid w:val="00E07FF7"/>
    <w:rsid w:val="00E15BB8"/>
    <w:rsid w:val="00E36241"/>
    <w:rsid w:val="00E37868"/>
    <w:rsid w:val="00E42FA8"/>
    <w:rsid w:val="00E61519"/>
    <w:rsid w:val="00E644E3"/>
    <w:rsid w:val="00E736B5"/>
    <w:rsid w:val="00E95C99"/>
    <w:rsid w:val="00EA0D74"/>
    <w:rsid w:val="00EA3415"/>
    <w:rsid w:val="00EF4C8F"/>
    <w:rsid w:val="00EF7C77"/>
    <w:rsid w:val="00F00523"/>
    <w:rsid w:val="00F01FA6"/>
    <w:rsid w:val="00F0285D"/>
    <w:rsid w:val="00F27A5B"/>
    <w:rsid w:val="00F334F6"/>
    <w:rsid w:val="00F343DF"/>
    <w:rsid w:val="00F411ED"/>
    <w:rsid w:val="00F41C5D"/>
    <w:rsid w:val="00F46F22"/>
    <w:rsid w:val="00F73DD2"/>
    <w:rsid w:val="00F76F59"/>
    <w:rsid w:val="00F90638"/>
    <w:rsid w:val="00F93685"/>
    <w:rsid w:val="00FA1A88"/>
    <w:rsid w:val="00FA23F6"/>
    <w:rsid w:val="00FB11E6"/>
    <w:rsid w:val="00FB23D2"/>
    <w:rsid w:val="00FB334B"/>
    <w:rsid w:val="00FB7A73"/>
    <w:rsid w:val="00FC56D3"/>
    <w:rsid w:val="00FE1ADE"/>
    <w:rsid w:val="00FF0324"/>
    <w:rsid w:val="1A527C3C"/>
    <w:rsid w:val="4A9DD126"/>
    <w:rsid w:val="531BB765"/>
    <w:rsid w:val="5C006C3A"/>
    <w:rsid w:val="5DAAD2DC"/>
    <w:rsid w:val="6B8A200D"/>
    <w:rsid w:val="7127C8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43D7"/>
  <w15:docId w15:val="{9BF1E60E-BADA-43C2-A633-FD25856A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11E6"/>
  </w:style>
  <w:style w:type="paragraph" w:styleId="Nagwek1">
    <w:name w:val="heading 1"/>
    <w:basedOn w:val="Normalny"/>
    <w:next w:val="Normalny"/>
    <w:link w:val="Nagwek1Znak"/>
    <w:uiPriority w:val="9"/>
    <w:qFormat/>
    <w:rsid w:val="009B0A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B0AF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4">
    <w:name w:val="heading 4"/>
    <w:aliases w:val="Nagłówek PKA"/>
    <w:basedOn w:val="Normalny"/>
    <w:next w:val="Normalny"/>
    <w:link w:val="Nagwek4Znak"/>
    <w:qFormat/>
    <w:rsid w:val="00BB459A"/>
    <w:pPr>
      <w:keepNext/>
      <w:spacing w:before="120" w:after="120"/>
      <w:jc w:val="center"/>
      <w:outlineLvl w:val="3"/>
    </w:pPr>
    <w:rPr>
      <w:rFonts w:ascii="Calibri" w:eastAsia="Times New Roman" w:hAnsi="Calibri" w:cs="Times New Roman"/>
      <w:b/>
      <w:bCs/>
      <w:iCs/>
      <w:szCs w:val="28"/>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A-tekstcigy">
    <w:name w:val="PKA- tekst ciągły"/>
    <w:autoRedefine/>
    <w:qFormat/>
    <w:rsid w:val="00CD1415"/>
    <w:pPr>
      <w:spacing w:before="40" w:line="276" w:lineRule="auto"/>
    </w:pPr>
    <w:rPr>
      <w:rFonts w:ascii="Calibri" w:eastAsia="Times New Roman" w:hAnsi="Calibri" w:cs="Arial"/>
      <w:sz w:val="22"/>
      <w:szCs w:val="20"/>
      <w:lang w:eastAsia="pl-PL"/>
    </w:rPr>
  </w:style>
  <w:style w:type="paragraph" w:styleId="Nagwek">
    <w:name w:val="header"/>
    <w:basedOn w:val="Normalny"/>
    <w:link w:val="NagwekZnak"/>
    <w:uiPriority w:val="99"/>
    <w:unhideWhenUsed/>
    <w:rsid w:val="00EF7C77"/>
    <w:pPr>
      <w:tabs>
        <w:tab w:val="center" w:pos="4536"/>
        <w:tab w:val="right" w:pos="9072"/>
      </w:tabs>
    </w:pPr>
  </w:style>
  <w:style w:type="character" w:customStyle="1" w:styleId="NagwekZnak">
    <w:name w:val="Nagłówek Znak"/>
    <w:basedOn w:val="Domylnaczcionkaakapitu"/>
    <w:link w:val="Nagwek"/>
    <w:uiPriority w:val="99"/>
    <w:rsid w:val="00EF7C77"/>
  </w:style>
  <w:style w:type="paragraph" w:styleId="Stopka">
    <w:name w:val="footer"/>
    <w:basedOn w:val="Normalny"/>
    <w:link w:val="StopkaZnak"/>
    <w:uiPriority w:val="99"/>
    <w:unhideWhenUsed/>
    <w:rsid w:val="00EF7C77"/>
    <w:pPr>
      <w:tabs>
        <w:tab w:val="center" w:pos="4536"/>
        <w:tab w:val="right" w:pos="9072"/>
      </w:tabs>
    </w:pPr>
  </w:style>
  <w:style w:type="character" w:customStyle="1" w:styleId="StopkaZnak">
    <w:name w:val="Stopka Znak"/>
    <w:basedOn w:val="Domylnaczcionkaakapitu"/>
    <w:link w:val="Stopka"/>
    <w:uiPriority w:val="99"/>
    <w:rsid w:val="00EF7C77"/>
  </w:style>
  <w:style w:type="paragraph" w:styleId="Tekstdymka">
    <w:name w:val="Balloon Text"/>
    <w:basedOn w:val="Normalny"/>
    <w:link w:val="TekstdymkaZnak"/>
    <w:uiPriority w:val="99"/>
    <w:semiHidden/>
    <w:unhideWhenUsed/>
    <w:rsid w:val="00EF7C77"/>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EF7C77"/>
    <w:rPr>
      <w:rFonts w:ascii="Times New Roman" w:hAnsi="Times New Roman" w:cs="Times New Roman"/>
      <w:sz w:val="18"/>
      <w:szCs w:val="18"/>
    </w:rPr>
  </w:style>
  <w:style w:type="paragraph" w:styleId="NormalnyWeb">
    <w:name w:val="Normal (Web)"/>
    <w:basedOn w:val="Normalny"/>
    <w:uiPriority w:val="99"/>
    <w:semiHidden/>
    <w:unhideWhenUsed/>
    <w:rsid w:val="00A67EC4"/>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A67EC4"/>
    <w:rPr>
      <w:color w:val="0000FF"/>
      <w:u w:val="single"/>
    </w:rPr>
  </w:style>
  <w:style w:type="character" w:customStyle="1" w:styleId="Nagwek4Znak">
    <w:name w:val="Nagłówek 4 Znak"/>
    <w:aliases w:val="Nagłówek PKA Znak"/>
    <w:basedOn w:val="Domylnaczcionkaakapitu"/>
    <w:link w:val="Nagwek4"/>
    <w:rsid w:val="00BB459A"/>
    <w:rPr>
      <w:rFonts w:ascii="Calibri" w:eastAsia="Times New Roman" w:hAnsi="Calibri" w:cs="Times New Roman"/>
      <w:b/>
      <w:bCs/>
      <w:iCs/>
      <w:szCs w:val="28"/>
      <w:lang w:val="en-US" w:eastAsia="pl-PL"/>
    </w:rPr>
  </w:style>
  <w:style w:type="character" w:customStyle="1" w:styleId="Nierozpoznanawzmianka1">
    <w:name w:val="Nierozpoznana wzmianka1"/>
    <w:basedOn w:val="Domylnaczcionkaakapitu"/>
    <w:uiPriority w:val="99"/>
    <w:semiHidden/>
    <w:unhideWhenUsed/>
    <w:rsid w:val="003A37EB"/>
    <w:rPr>
      <w:color w:val="605E5C"/>
      <w:shd w:val="clear" w:color="auto" w:fill="E1DFDD"/>
    </w:rPr>
  </w:style>
  <w:style w:type="character" w:styleId="UyteHipercze">
    <w:name w:val="FollowedHyperlink"/>
    <w:basedOn w:val="Domylnaczcionkaakapitu"/>
    <w:uiPriority w:val="99"/>
    <w:semiHidden/>
    <w:unhideWhenUsed/>
    <w:rsid w:val="003A37EB"/>
    <w:rPr>
      <w:color w:val="954F72" w:themeColor="followedHyperlink"/>
      <w:u w:val="single"/>
    </w:rPr>
  </w:style>
  <w:style w:type="table" w:styleId="Tabela-Siatka">
    <w:name w:val="Table Grid"/>
    <w:basedOn w:val="Standardowy"/>
    <w:uiPriority w:val="39"/>
    <w:rsid w:val="00D16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unhideWhenUsed/>
    <w:rsid w:val="00A15CCB"/>
  </w:style>
  <w:style w:type="character" w:customStyle="1" w:styleId="Nagwek1Znak">
    <w:name w:val="Nagłówek 1 Znak"/>
    <w:basedOn w:val="Domylnaczcionkaakapitu"/>
    <w:link w:val="Nagwek1"/>
    <w:uiPriority w:val="9"/>
    <w:rsid w:val="009B0A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9B0AFC"/>
    <w:rPr>
      <w:rFonts w:asciiTheme="majorHAnsi" w:eastAsiaTheme="majorEastAsia" w:hAnsiTheme="majorHAnsi" w:cstheme="majorBidi"/>
      <w:color w:val="2F5496" w:themeColor="accent1" w:themeShade="BF"/>
      <w:sz w:val="26"/>
      <w:szCs w:val="26"/>
    </w:rPr>
  </w:style>
  <w:style w:type="paragraph" w:styleId="Tekstpodstawowy">
    <w:name w:val="Body Text"/>
    <w:basedOn w:val="Normalny"/>
    <w:link w:val="TekstpodstawowyZnak"/>
    <w:rsid w:val="009B0AFC"/>
    <w:pPr>
      <w:widowControl w:val="0"/>
      <w:suppressAutoHyphens/>
      <w:spacing w:after="120"/>
    </w:pPr>
    <w:rPr>
      <w:rFonts w:ascii="Times New Roman" w:eastAsia="Lucida Sans Unicode" w:hAnsi="Times New Roman" w:cs="Tahoma"/>
      <w:lang w:eastAsia="pl-PL" w:bidi="pl-PL"/>
    </w:rPr>
  </w:style>
  <w:style w:type="character" w:customStyle="1" w:styleId="TekstpodstawowyZnak">
    <w:name w:val="Tekst podstawowy Znak"/>
    <w:basedOn w:val="Domylnaczcionkaakapitu"/>
    <w:link w:val="Tekstpodstawowy"/>
    <w:rsid w:val="009B0AFC"/>
    <w:rPr>
      <w:rFonts w:ascii="Times New Roman" w:eastAsia="Lucida Sans Unicode" w:hAnsi="Times New Roman" w:cs="Tahoma"/>
      <w:lang w:eastAsia="pl-PL" w:bidi="pl-PL"/>
    </w:rPr>
  </w:style>
  <w:style w:type="paragraph" w:styleId="Akapitzlist">
    <w:name w:val="List Paragraph"/>
    <w:aliases w:val="a_Stand,Akapit z listą2,Wyliczenia,numerowanie,Akapit z listą1,!!TEKST,List Paragraph,Tytuły,List Paragraph1,Colorful List Accent 1,Wypunktowanie,Kolorowa lista — akcent 11,Kolorowa lista — akcent 12,Colorful List - Accent 11,elevado"/>
    <w:basedOn w:val="Normalny"/>
    <w:link w:val="AkapitzlistZnak"/>
    <w:uiPriority w:val="34"/>
    <w:qFormat/>
    <w:rsid w:val="00C7707A"/>
    <w:pPr>
      <w:ind w:left="720"/>
      <w:contextualSpacing/>
    </w:pPr>
  </w:style>
  <w:style w:type="paragraph" w:styleId="Tekstprzypisudolnego">
    <w:name w:val="footnote text"/>
    <w:basedOn w:val="Normalny"/>
    <w:link w:val="TekstprzypisudolnegoZnak"/>
    <w:uiPriority w:val="99"/>
    <w:semiHidden/>
    <w:unhideWhenUsed/>
    <w:rsid w:val="0060378E"/>
    <w:rPr>
      <w:sz w:val="20"/>
      <w:szCs w:val="20"/>
    </w:rPr>
  </w:style>
  <w:style w:type="character" w:customStyle="1" w:styleId="TekstprzypisudolnegoZnak">
    <w:name w:val="Tekst przypisu dolnego Znak"/>
    <w:basedOn w:val="Domylnaczcionkaakapitu"/>
    <w:link w:val="Tekstprzypisudolnego"/>
    <w:uiPriority w:val="99"/>
    <w:semiHidden/>
    <w:rsid w:val="0060378E"/>
    <w:rPr>
      <w:sz w:val="20"/>
      <w:szCs w:val="20"/>
    </w:rPr>
  </w:style>
  <w:style w:type="character" w:styleId="Odwoanieprzypisudolnego">
    <w:name w:val="footnote reference"/>
    <w:basedOn w:val="Domylnaczcionkaakapitu"/>
    <w:uiPriority w:val="99"/>
    <w:semiHidden/>
    <w:unhideWhenUsed/>
    <w:rsid w:val="0060378E"/>
    <w:rPr>
      <w:vertAlign w:val="superscript"/>
    </w:rPr>
  </w:style>
  <w:style w:type="paragraph" w:customStyle="1" w:styleId="PKA-STRONA1">
    <w:name w:val="PKA- STRONA 1"/>
    <w:basedOn w:val="Normalny"/>
    <w:qFormat/>
    <w:rsid w:val="00C578AE"/>
    <w:pPr>
      <w:ind w:left="2268"/>
      <w:jc w:val="both"/>
    </w:pPr>
    <w:rPr>
      <w:rFonts w:ascii="Calibri" w:eastAsia="Times New Roman" w:hAnsi="Calibri" w:cs="Arial"/>
      <w:b/>
      <w:bCs/>
      <w:color w:val="243C80"/>
      <w:sz w:val="52"/>
      <w:szCs w:val="52"/>
      <w:lang w:eastAsia="pl-PL"/>
    </w:rPr>
  </w:style>
  <w:style w:type="paragraph" w:styleId="Tytu">
    <w:name w:val="Title"/>
    <w:basedOn w:val="Normalny"/>
    <w:next w:val="Normalny"/>
    <w:link w:val="TytuZnak"/>
    <w:uiPriority w:val="10"/>
    <w:qFormat/>
    <w:rsid w:val="00C578AE"/>
    <w:pPr>
      <w:contextualSpacing/>
      <w:jc w:val="both"/>
    </w:pPr>
    <w:rPr>
      <w:rFonts w:asciiTheme="majorHAnsi" w:eastAsiaTheme="majorEastAsia" w:hAnsiTheme="majorHAnsi" w:cstheme="majorBidi"/>
      <w:b/>
      <w:spacing w:val="-10"/>
      <w:kern w:val="28"/>
      <w:sz w:val="56"/>
      <w:szCs w:val="56"/>
      <w:lang w:eastAsia="pl-PL"/>
    </w:rPr>
  </w:style>
  <w:style w:type="character" w:customStyle="1" w:styleId="TytuZnak">
    <w:name w:val="Tytuł Znak"/>
    <w:basedOn w:val="Domylnaczcionkaakapitu"/>
    <w:link w:val="Tytu"/>
    <w:uiPriority w:val="10"/>
    <w:rsid w:val="00C578AE"/>
    <w:rPr>
      <w:rFonts w:asciiTheme="majorHAnsi" w:eastAsiaTheme="majorEastAsia" w:hAnsiTheme="majorHAnsi" w:cstheme="majorBidi"/>
      <w:b/>
      <w:spacing w:val="-10"/>
      <w:kern w:val="28"/>
      <w:sz w:val="56"/>
      <w:szCs w:val="56"/>
      <w:lang w:eastAsia="pl-PL"/>
    </w:rPr>
  </w:style>
  <w:style w:type="paragraph" w:customStyle="1" w:styleId="pka-1-stronq">
    <w:name w:val="pka-1-stronq"/>
    <w:basedOn w:val="Normalny"/>
    <w:rsid w:val="00C578AE"/>
    <w:pPr>
      <w:tabs>
        <w:tab w:val="left" w:pos="0"/>
        <w:tab w:val="left" w:pos="2268"/>
      </w:tabs>
      <w:spacing w:before="40" w:line="276" w:lineRule="auto"/>
      <w:ind w:left="2268"/>
    </w:pPr>
    <w:rPr>
      <w:rFonts w:ascii="Calibri" w:eastAsia="Times New Roman" w:hAnsi="Calibri" w:cs="Arial"/>
      <w:sz w:val="22"/>
      <w:szCs w:val="20"/>
      <w:lang w:eastAsia="pl-PL"/>
    </w:rPr>
  </w:style>
  <w:style w:type="paragraph" w:styleId="Spistreci1">
    <w:name w:val="toc 1"/>
    <w:aliases w:val="SpisTresci_ju"/>
    <w:basedOn w:val="Normalny"/>
    <w:next w:val="Normalny"/>
    <w:autoRedefine/>
    <w:uiPriority w:val="39"/>
    <w:unhideWhenUsed/>
    <w:qFormat/>
    <w:rsid w:val="00F01FA6"/>
    <w:pPr>
      <w:tabs>
        <w:tab w:val="right" w:leader="dot" w:pos="9214"/>
      </w:tabs>
      <w:spacing w:before="120" w:after="120" w:line="276" w:lineRule="auto"/>
      <w:jc w:val="both"/>
    </w:pPr>
    <w:rPr>
      <w:rFonts w:ascii="Times New Roman" w:eastAsiaTheme="minorEastAsia" w:hAnsi="Times New Roman" w:cs="Times New Roman"/>
      <w:noProof/>
      <w:szCs w:val="22"/>
      <w:lang w:eastAsia="pl-PL"/>
    </w:rPr>
  </w:style>
  <w:style w:type="paragraph" w:customStyle="1" w:styleId="wyrnieniaPKA">
    <w:name w:val="wyróżnienia PKA"/>
    <w:basedOn w:val="Normalny"/>
    <w:qFormat/>
    <w:rsid w:val="00B4306E"/>
    <w:pPr>
      <w:tabs>
        <w:tab w:val="left" w:pos="1418"/>
      </w:tabs>
      <w:adjustRightInd w:val="0"/>
      <w:ind w:left="1416"/>
      <w:jc w:val="both"/>
    </w:pPr>
    <w:rPr>
      <w:rFonts w:ascii="Calibri" w:eastAsia="Times New Roman" w:hAnsi="Calibri" w:cs="Arial"/>
      <w:b/>
      <w:bCs/>
      <w:color w:val="213C83"/>
      <w:sz w:val="22"/>
      <w:szCs w:val="22"/>
      <w:lang w:eastAsia="pl-PL"/>
    </w:rPr>
  </w:style>
  <w:style w:type="character" w:styleId="Odwoaniedokomentarza">
    <w:name w:val="annotation reference"/>
    <w:basedOn w:val="Domylnaczcionkaakapitu"/>
    <w:uiPriority w:val="99"/>
    <w:semiHidden/>
    <w:unhideWhenUsed/>
    <w:rsid w:val="00F76F59"/>
    <w:rPr>
      <w:sz w:val="16"/>
      <w:szCs w:val="16"/>
    </w:rPr>
  </w:style>
  <w:style w:type="paragraph" w:styleId="Tekstkomentarza">
    <w:name w:val="annotation text"/>
    <w:basedOn w:val="Normalny"/>
    <w:link w:val="TekstkomentarzaZnak"/>
    <w:uiPriority w:val="99"/>
    <w:unhideWhenUsed/>
    <w:rsid w:val="00F76F59"/>
    <w:rPr>
      <w:sz w:val="20"/>
      <w:szCs w:val="20"/>
    </w:rPr>
  </w:style>
  <w:style w:type="character" w:customStyle="1" w:styleId="TekstkomentarzaZnak">
    <w:name w:val="Tekst komentarza Znak"/>
    <w:basedOn w:val="Domylnaczcionkaakapitu"/>
    <w:link w:val="Tekstkomentarza"/>
    <w:uiPriority w:val="99"/>
    <w:rsid w:val="00F76F59"/>
    <w:rPr>
      <w:sz w:val="20"/>
      <w:szCs w:val="20"/>
    </w:rPr>
  </w:style>
  <w:style w:type="paragraph" w:styleId="Tematkomentarza">
    <w:name w:val="annotation subject"/>
    <w:basedOn w:val="Tekstkomentarza"/>
    <w:next w:val="Tekstkomentarza"/>
    <w:link w:val="TematkomentarzaZnak"/>
    <w:uiPriority w:val="99"/>
    <w:semiHidden/>
    <w:unhideWhenUsed/>
    <w:rsid w:val="00F76F59"/>
    <w:rPr>
      <w:b/>
      <w:bCs/>
    </w:rPr>
  </w:style>
  <w:style w:type="character" w:customStyle="1" w:styleId="TematkomentarzaZnak">
    <w:name w:val="Temat komentarza Znak"/>
    <w:basedOn w:val="TekstkomentarzaZnak"/>
    <w:link w:val="Tematkomentarza"/>
    <w:uiPriority w:val="99"/>
    <w:semiHidden/>
    <w:rsid w:val="00F76F59"/>
    <w:rPr>
      <w:b/>
      <w:bCs/>
      <w:sz w:val="20"/>
      <w:szCs w:val="20"/>
    </w:rPr>
  </w:style>
  <w:style w:type="paragraph" w:styleId="Poprawka">
    <w:name w:val="Revision"/>
    <w:hidden/>
    <w:uiPriority w:val="99"/>
    <w:semiHidden/>
    <w:rsid w:val="00F76F59"/>
  </w:style>
  <w:style w:type="paragraph" w:customStyle="1" w:styleId="paragraph">
    <w:name w:val="paragraph"/>
    <w:basedOn w:val="Normalny"/>
    <w:rsid w:val="008C3E4A"/>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8C3E4A"/>
  </w:style>
  <w:style w:type="character" w:customStyle="1" w:styleId="spellingerror">
    <w:name w:val="spellingerror"/>
    <w:basedOn w:val="Domylnaczcionkaakapitu"/>
    <w:rsid w:val="008C3E4A"/>
  </w:style>
  <w:style w:type="character" w:customStyle="1" w:styleId="eop">
    <w:name w:val="eop"/>
    <w:basedOn w:val="Domylnaczcionkaakapitu"/>
    <w:rsid w:val="008C3E4A"/>
  </w:style>
  <w:style w:type="character" w:customStyle="1" w:styleId="contextualspellingandgrammarerror">
    <w:name w:val="contextualspellingandgrammarerror"/>
    <w:basedOn w:val="Domylnaczcionkaakapitu"/>
    <w:rsid w:val="00163654"/>
  </w:style>
  <w:style w:type="character" w:customStyle="1" w:styleId="AkapitzlistZnak">
    <w:name w:val="Akapit z listą Znak"/>
    <w:aliases w:val="a_Stand Znak,Akapit z listą2 Znak,Wyliczenia Znak,numerowanie Znak,Akapit z listą1 Znak,!!TEKST Znak,List Paragraph Znak,Tytuły Znak,List Paragraph1 Znak,Colorful List Accent 1 Znak,Wypunktowanie Znak,Kolorowa lista — akcent 11 Znak"/>
    <w:link w:val="Akapitzlist"/>
    <w:uiPriority w:val="34"/>
    <w:qFormat/>
    <w:locked/>
    <w:rsid w:val="00F73DD2"/>
  </w:style>
  <w:style w:type="paragraph" w:customStyle="1" w:styleId="Default">
    <w:name w:val="Default"/>
    <w:rsid w:val="00CC1A1B"/>
    <w:pPr>
      <w:autoSpaceDE w:val="0"/>
      <w:autoSpaceDN w:val="0"/>
      <w:adjustRightInd w:val="0"/>
    </w:pPr>
    <w:rPr>
      <w:rFonts w:ascii="Calibri" w:hAnsi="Calibri" w:cs="Calibri"/>
      <w:color w:val="000000"/>
    </w:rPr>
  </w:style>
  <w:style w:type="paragraph" w:styleId="Tekstprzypisukocowego">
    <w:name w:val="endnote text"/>
    <w:basedOn w:val="Normalny"/>
    <w:link w:val="TekstprzypisukocowegoZnak"/>
    <w:uiPriority w:val="99"/>
    <w:semiHidden/>
    <w:unhideWhenUsed/>
    <w:rsid w:val="004F01E3"/>
    <w:rPr>
      <w:sz w:val="20"/>
      <w:szCs w:val="20"/>
    </w:rPr>
  </w:style>
  <w:style w:type="character" w:customStyle="1" w:styleId="TekstprzypisukocowegoZnak">
    <w:name w:val="Tekst przypisu końcowego Znak"/>
    <w:basedOn w:val="Domylnaczcionkaakapitu"/>
    <w:link w:val="Tekstprzypisukocowego"/>
    <w:uiPriority w:val="99"/>
    <w:semiHidden/>
    <w:rsid w:val="004F01E3"/>
    <w:rPr>
      <w:sz w:val="20"/>
      <w:szCs w:val="20"/>
    </w:rPr>
  </w:style>
  <w:style w:type="character" w:styleId="Odwoanieprzypisukocowego">
    <w:name w:val="endnote reference"/>
    <w:basedOn w:val="Domylnaczcionkaakapitu"/>
    <w:uiPriority w:val="99"/>
    <w:semiHidden/>
    <w:unhideWhenUsed/>
    <w:rsid w:val="004F01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0830">
      <w:bodyDiv w:val="1"/>
      <w:marLeft w:val="0"/>
      <w:marRight w:val="0"/>
      <w:marTop w:val="0"/>
      <w:marBottom w:val="0"/>
      <w:divBdr>
        <w:top w:val="none" w:sz="0" w:space="0" w:color="auto"/>
        <w:left w:val="none" w:sz="0" w:space="0" w:color="auto"/>
        <w:bottom w:val="none" w:sz="0" w:space="0" w:color="auto"/>
        <w:right w:val="none" w:sz="0" w:space="0" w:color="auto"/>
      </w:divBdr>
      <w:divsChild>
        <w:div w:id="2111731383">
          <w:marLeft w:val="0"/>
          <w:marRight w:val="0"/>
          <w:marTop w:val="0"/>
          <w:marBottom w:val="0"/>
          <w:divBdr>
            <w:top w:val="none" w:sz="0" w:space="0" w:color="auto"/>
            <w:left w:val="none" w:sz="0" w:space="0" w:color="auto"/>
            <w:bottom w:val="none" w:sz="0" w:space="0" w:color="auto"/>
            <w:right w:val="none" w:sz="0" w:space="0" w:color="auto"/>
          </w:divBdr>
          <w:divsChild>
            <w:div w:id="292685155">
              <w:marLeft w:val="0"/>
              <w:marRight w:val="0"/>
              <w:marTop w:val="0"/>
              <w:marBottom w:val="0"/>
              <w:divBdr>
                <w:top w:val="none" w:sz="0" w:space="0" w:color="auto"/>
                <w:left w:val="none" w:sz="0" w:space="0" w:color="auto"/>
                <w:bottom w:val="none" w:sz="0" w:space="0" w:color="auto"/>
                <w:right w:val="none" w:sz="0" w:space="0" w:color="auto"/>
              </w:divBdr>
            </w:div>
            <w:div w:id="134497221">
              <w:marLeft w:val="0"/>
              <w:marRight w:val="0"/>
              <w:marTop w:val="0"/>
              <w:marBottom w:val="0"/>
              <w:divBdr>
                <w:top w:val="none" w:sz="0" w:space="0" w:color="auto"/>
                <w:left w:val="none" w:sz="0" w:space="0" w:color="auto"/>
                <w:bottom w:val="none" w:sz="0" w:space="0" w:color="auto"/>
                <w:right w:val="none" w:sz="0" w:space="0" w:color="auto"/>
              </w:divBdr>
            </w:div>
            <w:div w:id="6646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13973">
      <w:bodyDiv w:val="1"/>
      <w:marLeft w:val="0"/>
      <w:marRight w:val="0"/>
      <w:marTop w:val="0"/>
      <w:marBottom w:val="0"/>
      <w:divBdr>
        <w:top w:val="none" w:sz="0" w:space="0" w:color="auto"/>
        <w:left w:val="none" w:sz="0" w:space="0" w:color="auto"/>
        <w:bottom w:val="none" w:sz="0" w:space="0" w:color="auto"/>
        <w:right w:val="none" w:sz="0" w:space="0" w:color="auto"/>
      </w:divBdr>
    </w:div>
    <w:div w:id="562453126">
      <w:bodyDiv w:val="1"/>
      <w:marLeft w:val="0"/>
      <w:marRight w:val="0"/>
      <w:marTop w:val="0"/>
      <w:marBottom w:val="0"/>
      <w:divBdr>
        <w:top w:val="none" w:sz="0" w:space="0" w:color="auto"/>
        <w:left w:val="none" w:sz="0" w:space="0" w:color="auto"/>
        <w:bottom w:val="none" w:sz="0" w:space="0" w:color="auto"/>
        <w:right w:val="none" w:sz="0" w:space="0" w:color="auto"/>
      </w:divBdr>
      <w:divsChild>
        <w:div w:id="1692729736">
          <w:marLeft w:val="0"/>
          <w:marRight w:val="0"/>
          <w:marTop w:val="0"/>
          <w:marBottom w:val="0"/>
          <w:divBdr>
            <w:top w:val="none" w:sz="0" w:space="0" w:color="auto"/>
            <w:left w:val="none" w:sz="0" w:space="0" w:color="auto"/>
            <w:bottom w:val="none" w:sz="0" w:space="0" w:color="auto"/>
            <w:right w:val="none" w:sz="0" w:space="0" w:color="auto"/>
          </w:divBdr>
        </w:div>
        <w:div w:id="1379933921">
          <w:marLeft w:val="0"/>
          <w:marRight w:val="0"/>
          <w:marTop w:val="0"/>
          <w:marBottom w:val="0"/>
          <w:divBdr>
            <w:top w:val="none" w:sz="0" w:space="0" w:color="auto"/>
            <w:left w:val="none" w:sz="0" w:space="0" w:color="auto"/>
            <w:bottom w:val="none" w:sz="0" w:space="0" w:color="auto"/>
            <w:right w:val="none" w:sz="0" w:space="0" w:color="auto"/>
          </w:divBdr>
        </w:div>
      </w:divsChild>
    </w:div>
    <w:div w:id="687293353">
      <w:bodyDiv w:val="1"/>
      <w:marLeft w:val="0"/>
      <w:marRight w:val="0"/>
      <w:marTop w:val="0"/>
      <w:marBottom w:val="0"/>
      <w:divBdr>
        <w:top w:val="none" w:sz="0" w:space="0" w:color="auto"/>
        <w:left w:val="none" w:sz="0" w:space="0" w:color="auto"/>
        <w:bottom w:val="none" w:sz="0" w:space="0" w:color="auto"/>
        <w:right w:val="none" w:sz="0" w:space="0" w:color="auto"/>
      </w:divBdr>
      <w:divsChild>
        <w:div w:id="1864591398">
          <w:marLeft w:val="0"/>
          <w:marRight w:val="0"/>
          <w:marTop w:val="0"/>
          <w:marBottom w:val="0"/>
          <w:divBdr>
            <w:top w:val="none" w:sz="0" w:space="0" w:color="auto"/>
            <w:left w:val="none" w:sz="0" w:space="0" w:color="auto"/>
            <w:bottom w:val="none" w:sz="0" w:space="0" w:color="auto"/>
            <w:right w:val="none" w:sz="0" w:space="0" w:color="auto"/>
          </w:divBdr>
        </w:div>
      </w:divsChild>
    </w:div>
    <w:div w:id="1198083598">
      <w:bodyDiv w:val="1"/>
      <w:marLeft w:val="0"/>
      <w:marRight w:val="0"/>
      <w:marTop w:val="0"/>
      <w:marBottom w:val="0"/>
      <w:divBdr>
        <w:top w:val="none" w:sz="0" w:space="0" w:color="auto"/>
        <w:left w:val="none" w:sz="0" w:space="0" w:color="auto"/>
        <w:bottom w:val="none" w:sz="0" w:space="0" w:color="auto"/>
        <w:right w:val="none" w:sz="0" w:space="0" w:color="auto"/>
      </w:divBdr>
    </w:div>
    <w:div w:id="1226407018">
      <w:bodyDiv w:val="1"/>
      <w:marLeft w:val="0"/>
      <w:marRight w:val="0"/>
      <w:marTop w:val="0"/>
      <w:marBottom w:val="0"/>
      <w:divBdr>
        <w:top w:val="none" w:sz="0" w:space="0" w:color="auto"/>
        <w:left w:val="none" w:sz="0" w:space="0" w:color="auto"/>
        <w:bottom w:val="none" w:sz="0" w:space="0" w:color="auto"/>
        <w:right w:val="none" w:sz="0" w:space="0" w:color="auto"/>
      </w:divBdr>
      <w:divsChild>
        <w:div w:id="320933414">
          <w:marLeft w:val="0"/>
          <w:marRight w:val="0"/>
          <w:marTop w:val="0"/>
          <w:marBottom w:val="0"/>
          <w:divBdr>
            <w:top w:val="none" w:sz="0" w:space="0" w:color="auto"/>
            <w:left w:val="none" w:sz="0" w:space="0" w:color="auto"/>
            <w:bottom w:val="none" w:sz="0" w:space="0" w:color="auto"/>
            <w:right w:val="none" w:sz="0" w:space="0" w:color="auto"/>
          </w:divBdr>
          <w:divsChild>
            <w:div w:id="1405684242">
              <w:marLeft w:val="0"/>
              <w:marRight w:val="0"/>
              <w:marTop w:val="0"/>
              <w:marBottom w:val="0"/>
              <w:divBdr>
                <w:top w:val="none" w:sz="0" w:space="0" w:color="auto"/>
                <w:left w:val="none" w:sz="0" w:space="0" w:color="auto"/>
                <w:bottom w:val="none" w:sz="0" w:space="0" w:color="auto"/>
                <w:right w:val="none" w:sz="0" w:space="0" w:color="auto"/>
              </w:divBdr>
            </w:div>
            <w:div w:id="150291358">
              <w:marLeft w:val="0"/>
              <w:marRight w:val="0"/>
              <w:marTop w:val="0"/>
              <w:marBottom w:val="0"/>
              <w:divBdr>
                <w:top w:val="none" w:sz="0" w:space="0" w:color="auto"/>
                <w:left w:val="none" w:sz="0" w:space="0" w:color="auto"/>
                <w:bottom w:val="none" w:sz="0" w:space="0" w:color="auto"/>
                <w:right w:val="none" w:sz="0" w:space="0" w:color="auto"/>
              </w:divBdr>
            </w:div>
          </w:divsChild>
        </w:div>
        <w:div w:id="1322082583">
          <w:marLeft w:val="0"/>
          <w:marRight w:val="0"/>
          <w:marTop w:val="0"/>
          <w:marBottom w:val="0"/>
          <w:divBdr>
            <w:top w:val="none" w:sz="0" w:space="0" w:color="auto"/>
            <w:left w:val="none" w:sz="0" w:space="0" w:color="auto"/>
            <w:bottom w:val="none" w:sz="0" w:space="0" w:color="auto"/>
            <w:right w:val="none" w:sz="0" w:space="0" w:color="auto"/>
          </w:divBdr>
          <w:divsChild>
            <w:div w:id="154732922">
              <w:marLeft w:val="0"/>
              <w:marRight w:val="0"/>
              <w:marTop w:val="0"/>
              <w:marBottom w:val="0"/>
              <w:divBdr>
                <w:top w:val="none" w:sz="0" w:space="0" w:color="auto"/>
                <w:left w:val="none" w:sz="0" w:space="0" w:color="auto"/>
                <w:bottom w:val="none" w:sz="0" w:space="0" w:color="auto"/>
                <w:right w:val="none" w:sz="0" w:space="0" w:color="auto"/>
              </w:divBdr>
            </w:div>
            <w:div w:id="1449619698">
              <w:marLeft w:val="0"/>
              <w:marRight w:val="0"/>
              <w:marTop w:val="0"/>
              <w:marBottom w:val="0"/>
              <w:divBdr>
                <w:top w:val="none" w:sz="0" w:space="0" w:color="auto"/>
                <w:left w:val="none" w:sz="0" w:space="0" w:color="auto"/>
                <w:bottom w:val="none" w:sz="0" w:space="0" w:color="auto"/>
                <w:right w:val="none" w:sz="0" w:space="0" w:color="auto"/>
              </w:divBdr>
            </w:div>
            <w:div w:id="1807772590">
              <w:marLeft w:val="0"/>
              <w:marRight w:val="0"/>
              <w:marTop w:val="0"/>
              <w:marBottom w:val="0"/>
              <w:divBdr>
                <w:top w:val="none" w:sz="0" w:space="0" w:color="auto"/>
                <w:left w:val="none" w:sz="0" w:space="0" w:color="auto"/>
                <w:bottom w:val="none" w:sz="0" w:space="0" w:color="auto"/>
                <w:right w:val="none" w:sz="0" w:space="0" w:color="auto"/>
              </w:divBdr>
            </w:div>
            <w:div w:id="900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272347">
      <w:bodyDiv w:val="1"/>
      <w:marLeft w:val="0"/>
      <w:marRight w:val="0"/>
      <w:marTop w:val="0"/>
      <w:marBottom w:val="0"/>
      <w:divBdr>
        <w:top w:val="none" w:sz="0" w:space="0" w:color="auto"/>
        <w:left w:val="none" w:sz="0" w:space="0" w:color="auto"/>
        <w:bottom w:val="none" w:sz="0" w:space="0" w:color="auto"/>
        <w:right w:val="none" w:sz="0" w:space="0" w:color="auto"/>
      </w:divBdr>
      <w:divsChild>
        <w:div w:id="503784663">
          <w:marLeft w:val="0"/>
          <w:marRight w:val="0"/>
          <w:marTop w:val="0"/>
          <w:marBottom w:val="0"/>
          <w:divBdr>
            <w:top w:val="none" w:sz="0" w:space="0" w:color="auto"/>
            <w:left w:val="none" w:sz="0" w:space="0" w:color="auto"/>
            <w:bottom w:val="none" w:sz="0" w:space="0" w:color="auto"/>
            <w:right w:val="none" w:sz="0" w:space="0" w:color="auto"/>
          </w:divBdr>
          <w:divsChild>
            <w:div w:id="835195462">
              <w:marLeft w:val="0"/>
              <w:marRight w:val="0"/>
              <w:marTop w:val="0"/>
              <w:marBottom w:val="0"/>
              <w:divBdr>
                <w:top w:val="none" w:sz="0" w:space="0" w:color="auto"/>
                <w:left w:val="none" w:sz="0" w:space="0" w:color="auto"/>
                <w:bottom w:val="none" w:sz="0" w:space="0" w:color="auto"/>
                <w:right w:val="none" w:sz="0" w:space="0" w:color="auto"/>
              </w:divBdr>
            </w:div>
            <w:div w:id="1903589802">
              <w:marLeft w:val="0"/>
              <w:marRight w:val="0"/>
              <w:marTop w:val="0"/>
              <w:marBottom w:val="0"/>
              <w:divBdr>
                <w:top w:val="none" w:sz="0" w:space="0" w:color="auto"/>
                <w:left w:val="none" w:sz="0" w:space="0" w:color="auto"/>
                <w:bottom w:val="none" w:sz="0" w:space="0" w:color="auto"/>
                <w:right w:val="none" w:sz="0" w:space="0" w:color="auto"/>
              </w:divBdr>
            </w:div>
            <w:div w:id="1186209934">
              <w:marLeft w:val="0"/>
              <w:marRight w:val="0"/>
              <w:marTop w:val="0"/>
              <w:marBottom w:val="0"/>
              <w:divBdr>
                <w:top w:val="none" w:sz="0" w:space="0" w:color="auto"/>
                <w:left w:val="none" w:sz="0" w:space="0" w:color="auto"/>
                <w:bottom w:val="none" w:sz="0" w:space="0" w:color="auto"/>
                <w:right w:val="none" w:sz="0" w:space="0" w:color="auto"/>
              </w:divBdr>
            </w:div>
            <w:div w:id="247076216">
              <w:marLeft w:val="0"/>
              <w:marRight w:val="0"/>
              <w:marTop w:val="0"/>
              <w:marBottom w:val="0"/>
              <w:divBdr>
                <w:top w:val="none" w:sz="0" w:space="0" w:color="auto"/>
                <w:left w:val="none" w:sz="0" w:space="0" w:color="auto"/>
                <w:bottom w:val="none" w:sz="0" w:space="0" w:color="auto"/>
                <w:right w:val="none" w:sz="0" w:space="0" w:color="auto"/>
              </w:divBdr>
            </w:div>
            <w:div w:id="5444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69901">
      <w:bodyDiv w:val="1"/>
      <w:marLeft w:val="0"/>
      <w:marRight w:val="0"/>
      <w:marTop w:val="0"/>
      <w:marBottom w:val="0"/>
      <w:divBdr>
        <w:top w:val="none" w:sz="0" w:space="0" w:color="auto"/>
        <w:left w:val="none" w:sz="0" w:space="0" w:color="auto"/>
        <w:bottom w:val="none" w:sz="0" w:space="0" w:color="auto"/>
        <w:right w:val="none" w:sz="0" w:space="0" w:color="auto"/>
      </w:divBdr>
      <w:divsChild>
        <w:div w:id="1536576940">
          <w:marLeft w:val="0"/>
          <w:marRight w:val="0"/>
          <w:marTop w:val="0"/>
          <w:marBottom w:val="0"/>
          <w:divBdr>
            <w:top w:val="none" w:sz="0" w:space="0" w:color="auto"/>
            <w:left w:val="none" w:sz="0" w:space="0" w:color="auto"/>
            <w:bottom w:val="none" w:sz="0" w:space="0" w:color="auto"/>
            <w:right w:val="none" w:sz="0" w:space="0" w:color="auto"/>
          </w:divBdr>
          <w:divsChild>
            <w:div w:id="46690364">
              <w:marLeft w:val="0"/>
              <w:marRight w:val="0"/>
              <w:marTop w:val="0"/>
              <w:marBottom w:val="0"/>
              <w:divBdr>
                <w:top w:val="none" w:sz="0" w:space="0" w:color="auto"/>
                <w:left w:val="none" w:sz="0" w:space="0" w:color="auto"/>
                <w:bottom w:val="none" w:sz="0" w:space="0" w:color="auto"/>
                <w:right w:val="none" w:sz="0" w:space="0" w:color="auto"/>
              </w:divBdr>
            </w:div>
          </w:divsChild>
        </w:div>
        <w:div w:id="678507793">
          <w:marLeft w:val="0"/>
          <w:marRight w:val="0"/>
          <w:marTop w:val="0"/>
          <w:marBottom w:val="0"/>
          <w:divBdr>
            <w:top w:val="none" w:sz="0" w:space="0" w:color="auto"/>
            <w:left w:val="none" w:sz="0" w:space="0" w:color="auto"/>
            <w:bottom w:val="none" w:sz="0" w:space="0" w:color="auto"/>
            <w:right w:val="none" w:sz="0" w:space="0" w:color="auto"/>
          </w:divBdr>
          <w:divsChild>
            <w:div w:id="1785268784">
              <w:marLeft w:val="0"/>
              <w:marRight w:val="0"/>
              <w:marTop w:val="0"/>
              <w:marBottom w:val="0"/>
              <w:divBdr>
                <w:top w:val="none" w:sz="0" w:space="0" w:color="auto"/>
                <w:left w:val="none" w:sz="0" w:space="0" w:color="auto"/>
                <w:bottom w:val="none" w:sz="0" w:space="0" w:color="auto"/>
                <w:right w:val="none" w:sz="0" w:space="0" w:color="auto"/>
              </w:divBdr>
            </w:div>
            <w:div w:id="429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55916">
      <w:bodyDiv w:val="1"/>
      <w:marLeft w:val="0"/>
      <w:marRight w:val="0"/>
      <w:marTop w:val="0"/>
      <w:marBottom w:val="0"/>
      <w:divBdr>
        <w:top w:val="none" w:sz="0" w:space="0" w:color="auto"/>
        <w:left w:val="none" w:sz="0" w:space="0" w:color="auto"/>
        <w:bottom w:val="none" w:sz="0" w:space="0" w:color="auto"/>
        <w:right w:val="none" w:sz="0" w:space="0" w:color="auto"/>
      </w:divBdr>
      <w:divsChild>
        <w:div w:id="312297280">
          <w:marLeft w:val="0"/>
          <w:marRight w:val="0"/>
          <w:marTop w:val="0"/>
          <w:marBottom w:val="0"/>
          <w:divBdr>
            <w:top w:val="none" w:sz="0" w:space="0" w:color="auto"/>
            <w:left w:val="none" w:sz="0" w:space="0" w:color="auto"/>
            <w:bottom w:val="none" w:sz="0" w:space="0" w:color="auto"/>
            <w:right w:val="none" w:sz="0" w:space="0" w:color="auto"/>
          </w:divBdr>
          <w:divsChild>
            <w:div w:id="1600521738">
              <w:marLeft w:val="0"/>
              <w:marRight w:val="0"/>
              <w:marTop w:val="0"/>
              <w:marBottom w:val="0"/>
              <w:divBdr>
                <w:top w:val="none" w:sz="0" w:space="0" w:color="auto"/>
                <w:left w:val="none" w:sz="0" w:space="0" w:color="auto"/>
                <w:bottom w:val="none" w:sz="0" w:space="0" w:color="auto"/>
                <w:right w:val="none" w:sz="0" w:space="0" w:color="auto"/>
              </w:divBdr>
            </w:div>
            <w:div w:id="194969997">
              <w:marLeft w:val="0"/>
              <w:marRight w:val="0"/>
              <w:marTop w:val="0"/>
              <w:marBottom w:val="0"/>
              <w:divBdr>
                <w:top w:val="none" w:sz="0" w:space="0" w:color="auto"/>
                <w:left w:val="none" w:sz="0" w:space="0" w:color="auto"/>
                <w:bottom w:val="none" w:sz="0" w:space="0" w:color="auto"/>
                <w:right w:val="none" w:sz="0" w:space="0" w:color="auto"/>
              </w:divBdr>
            </w:div>
          </w:divsChild>
        </w:div>
        <w:div w:id="467817167">
          <w:marLeft w:val="0"/>
          <w:marRight w:val="0"/>
          <w:marTop w:val="0"/>
          <w:marBottom w:val="0"/>
          <w:divBdr>
            <w:top w:val="none" w:sz="0" w:space="0" w:color="auto"/>
            <w:left w:val="none" w:sz="0" w:space="0" w:color="auto"/>
            <w:bottom w:val="none" w:sz="0" w:space="0" w:color="auto"/>
            <w:right w:val="none" w:sz="0" w:space="0" w:color="auto"/>
          </w:divBdr>
          <w:divsChild>
            <w:div w:id="1498812619">
              <w:marLeft w:val="0"/>
              <w:marRight w:val="0"/>
              <w:marTop w:val="0"/>
              <w:marBottom w:val="0"/>
              <w:divBdr>
                <w:top w:val="none" w:sz="0" w:space="0" w:color="auto"/>
                <w:left w:val="none" w:sz="0" w:space="0" w:color="auto"/>
                <w:bottom w:val="none" w:sz="0" w:space="0" w:color="auto"/>
                <w:right w:val="none" w:sz="0" w:space="0" w:color="auto"/>
              </w:divBdr>
            </w:div>
            <w:div w:id="1089810981">
              <w:marLeft w:val="0"/>
              <w:marRight w:val="0"/>
              <w:marTop w:val="0"/>
              <w:marBottom w:val="0"/>
              <w:divBdr>
                <w:top w:val="none" w:sz="0" w:space="0" w:color="auto"/>
                <w:left w:val="none" w:sz="0" w:space="0" w:color="auto"/>
                <w:bottom w:val="none" w:sz="0" w:space="0" w:color="auto"/>
                <w:right w:val="none" w:sz="0" w:space="0" w:color="auto"/>
              </w:divBdr>
            </w:div>
            <w:div w:id="1863669572">
              <w:marLeft w:val="0"/>
              <w:marRight w:val="0"/>
              <w:marTop w:val="0"/>
              <w:marBottom w:val="0"/>
              <w:divBdr>
                <w:top w:val="none" w:sz="0" w:space="0" w:color="auto"/>
                <w:left w:val="none" w:sz="0" w:space="0" w:color="auto"/>
                <w:bottom w:val="none" w:sz="0" w:space="0" w:color="auto"/>
                <w:right w:val="none" w:sz="0" w:space="0" w:color="auto"/>
              </w:divBdr>
            </w:div>
            <w:div w:id="7164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9905">
      <w:bodyDiv w:val="1"/>
      <w:marLeft w:val="0"/>
      <w:marRight w:val="0"/>
      <w:marTop w:val="0"/>
      <w:marBottom w:val="0"/>
      <w:divBdr>
        <w:top w:val="none" w:sz="0" w:space="0" w:color="auto"/>
        <w:left w:val="none" w:sz="0" w:space="0" w:color="auto"/>
        <w:bottom w:val="none" w:sz="0" w:space="0" w:color="auto"/>
        <w:right w:val="none" w:sz="0" w:space="0" w:color="auto"/>
      </w:divBdr>
    </w:div>
    <w:div w:id="1811822141">
      <w:bodyDiv w:val="1"/>
      <w:marLeft w:val="0"/>
      <w:marRight w:val="0"/>
      <w:marTop w:val="0"/>
      <w:marBottom w:val="0"/>
      <w:divBdr>
        <w:top w:val="none" w:sz="0" w:space="0" w:color="auto"/>
        <w:left w:val="none" w:sz="0" w:space="0" w:color="auto"/>
        <w:bottom w:val="none" w:sz="0" w:space="0" w:color="auto"/>
        <w:right w:val="none" w:sz="0" w:space="0" w:color="auto"/>
      </w:divBdr>
      <w:divsChild>
        <w:div w:id="1133718622">
          <w:marLeft w:val="0"/>
          <w:marRight w:val="0"/>
          <w:marTop w:val="0"/>
          <w:marBottom w:val="0"/>
          <w:divBdr>
            <w:top w:val="none" w:sz="0" w:space="0" w:color="auto"/>
            <w:left w:val="none" w:sz="0" w:space="0" w:color="auto"/>
            <w:bottom w:val="none" w:sz="0" w:space="0" w:color="auto"/>
            <w:right w:val="none" w:sz="0" w:space="0" w:color="auto"/>
          </w:divBdr>
        </w:div>
        <w:div w:id="770664852">
          <w:marLeft w:val="0"/>
          <w:marRight w:val="0"/>
          <w:marTop w:val="0"/>
          <w:marBottom w:val="0"/>
          <w:divBdr>
            <w:top w:val="none" w:sz="0" w:space="0" w:color="auto"/>
            <w:left w:val="none" w:sz="0" w:space="0" w:color="auto"/>
            <w:bottom w:val="none" w:sz="0" w:space="0" w:color="auto"/>
            <w:right w:val="none" w:sz="0" w:space="0" w:color="auto"/>
          </w:divBdr>
        </w:div>
        <w:div w:id="1906336998">
          <w:marLeft w:val="0"/>
          <w:marRight w:val="0"/>
          <w:marTop w:val="0"/>
          <w:marBottom w:val="0"/>
          <w:divBdr>
            <w:top w:val="none" w:sz="0" w:space="0" w:color="auto"/>
            <w:left w:val="none" w:sz="0" w:space="0" w:color="auto"/>
            <w:bottom w:val="none" w:sz="0" w:space="0" w:color="auto"/>
            <w:right w:val="none" w:sz="0" w:space="0" w:color="auto"/>
          </w:divBdr>
        </w:div>
      </w:divsChild>
    </w:div>
    <w:div w:id="1847284918">
      <w:bodyDiv w:val="1"/>
      <w:marLeft w:val="0"/>
      <w:marRight w:val="0"/>
      <w:marTop w:val="0"/>
      <w:marBottom w:val="0"/>
      <w:divBdr>
        <w:top w:val="none" w:sz="0" w:space="0" w:color="auto"/>
        <w:left w:val="none" w:sz="0" w:space="0" w:color="auto"/>
        <w:bottom w:val="none" w:sz="0" w:space="0" w:color="auto"/>
        <w:right w:val="none" w:sz="0" w:space="0" w:color="auto"/>
      </w:divBdr>
      <w:divsChild>
        <w:div w:id="1635864578">
          <w:marLeft w:val="0"/>
          <w:marRight w:val="0"/>
          <w:marTop w:val="0"/>
          <w:marBottom w:val="0"/>
          <w:divBdr>
            <w:top w:val="none" w:sz="0" w:space="0" w:color="auto"/>
            <w:left w:val="none" w:sz="0" w:space="0" w:color="auto"/>
            <w:bottom w:val="none" w:sz="0" w:space="0" w:color="auto"/>
            <w:right w:val="none" w:sz="0" w:space="0" w:color="auto"/>
          </w:divBdr>
          <w:divsChild>
            <w:div w:id="359278666">
              <w:marLeft w:val="0"/>
              <w:marRight w:val="0"/>
              <w:marTop w:val="0"/>
              <w:marBottom w:val="0"/>
              <w:divBdr>
                <w:top w:val="none" w:sz="0" w:space="0" w:color="auto"/>
                <w:left w:val="none" w:sz="0" w:space="0" w:color="auto"/>
                <w:bottom w:val="none" w:sz="0" w:space="0" w:color="auto"/>
                <w:right w:val="none" w:sz="0" w:space="0" w:color="auto"/>
              </w:divBdr>
            </w:div>
            <w:div w:id="912473782">
              <w:marLeft w:val="0"/>
              <w:marRight w:val="0"/>
              <w:marTop w:val="0"/>
              <w:marBottom w:val="0"/>
              <w:divBdr>
                <w:top w:val="none" w:sz="0" w:space="0" w:color="auto"/>
                <w:left w:val="none" w:sz="0" w:space="0" w:color="auto"/>
                <w:bottom w:val="none" w:sz="0" w:space="0" w:color="auto"/>
                <w:right w:val="none" w:sz="0" w:space="0" w:color="auto"/>
              </w:divBdr>
            </w:div>
            <w:div w:id="12300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384">
      <w:bodyDiv w:val="1"/>
      <w:marLeft w:val="0"/>
      <w:marRight w:val="0"/>
      <w:marTop w:val="0"/>
      <w:marBottom w:val="0"/>
      <w:divBdr>
        <w:top w:val="none" w:sz="0" w:space="0" w:color="auto"/>
        <w:left w:val="none" w:sz="0" w:space="0" w:color="auto"/>
        <w:bottom w:val="none" w:sz="0" w:space="0" w:color="auto"/>
        <w:right w:val="none" w:sz="0" w:space="0" w:color="auto"/>
      </w:divBdr>
      <w:divsChild>
        <w:div w:id="1229264427">
          <w:marLeft w:val="0"/>
          <w:marRight w:val="0"/>
          <w:marTop w:val="0"/>
          <w:marBottom w:val="0"/>
          <w:divBdr>
            <w:top w:val="none" w:sz="0" w:space="0" w:color="auto"/>
            <w:left w:val="none" w:sz="0" w:space="0" w:color="auto"/>
            <w:bottom w:val="none" w:sz="0" w:space="0" w:color="auto"/>
            <w:right w:val="none" w:sz="0" w:space="0" w:color="auto"/>
          </w:divBdr>
          <w:divsChild>
            <w:div w:id="332344054">
              <w:marLeft w:val="0"/>
              <w:marRight w:val="0"/>
              <w:marTop w:val="0"/>
              <w:marBottom w:val="0"/>
              <w:divBdr>
                <w:top w:val="none" w:sz="0" w:space="0" w:color="auto"/>
                <w:left w:val="none" w:sz="0" w:space="0" w:color="auto"/>
                <w:bottom w:val="none" w:sz="0" w:space="0" w:color="auto"/>
                <w:right w:val="none" w:sz="0" w:space="0" w:color="auto"/>
              </w:divBdr>
            </w:div>
            <w:div w:id="265386715">
              <w:marLeft w:val="0"/>
              <w:marRight w:val="0"/>
              <w:marTop w:val="0"/>
              <w:marBottom w:val="0"/>
              <w:divBdr>
                <w:top w:val="none" w:sz="0" w:space="0" w:color="auto"/>
                <w:left w:val="none" w:sz="0" w:space="0" w:color="auto"/>
                <w:bottom w:val="none" w:sz="0" w:space="0" w:color="auto"/>
                <w:right w:val="none" w:sz="0" w:space="0" w:color="auto"/>
              </w:divBdr>
            </w:div>
          </w:divsChild>
        </w:div>
        <w:div w:id="2074424503">
          <w:marLeft w:val="0"/>
          <w:marRight w:val="0"/>
          <w:marTop w:val="0"/>
          <w:marBottom w:val="0"/>
          <w:divBdr>
            <w:top w:val="none" w:sz="0" w:space="0" w:color="auto"/>
            <w:left w:val="none" w:sz="0" w:space="0" w:color="auto"/>
            <w:bottom w:val="none" w:sz="0" w:space="0" w:color="auto"/>
            <w:right w:val="none" w:sz="0" w:space="0" w:color="auto"/>
          </w:divBdr>
          <w:divsChild>
            <w:div w:id="1059211107">
              <w:marLeft w:val="0"/>
              <w:marRight w:val="0"/>
              <w:marTop w:val="0"/>
              <w:marBottom w:val="0"/>
              <w:divBdr>
                <w:top w:val="none" w:sz="0" w:space="0" w:color="auto"/>
                <w:left w:val="none" w:sz="0" w:space="0" w:color="auto"/>
                <w:bottom w:val="none" w:sz="0" w:space="0" w:color="auto"/>
                <w:right w:val="none" w:sz="0" w:space="0" w:color="auto"/>
              </w:divBdr>
            </w:div>
            <w:div w:id="2076852980">
              <w:marLeft w:val="0"/>
              <w:marRight w:val="0"/>
              <w:marTop w:val="0"/>
              <w:marBottom w:val="0"/>
              <w:divBdr>
                <w:top w:val="none" w:sz="0" w:space="0" w:color="auto"/>
                <w:left w:val="none" w:sz="0" w:space="0" w:color="auto"/>
                <w:bottom w:val="none" w:sz="0" w:space="0" w:color="auto"/>
                <w:right w:val="none" w:sz="0" w:space="0" w:color="auto"/>
              </w:divBdr>
            </w:div>
            <w:div w:id="18213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1610">
      <w:bodyDiv w:val="1"/>
      <w:marLeft w:val="0"/>
      <w:marRight w:val="0"/>
      <w:marTop w:val="0"/>
      <w:marBottom w:val="0"/>
      <w:divBdr>
        <w:top w:val="none" w:sz="0" w:space="0" w:color="auto"/>
        <w:left w:val="none" w:sz="0" w:space="0" w:color="auto"/>
        <w:bottom w:val="none" w:sz="0" w:space="0" w:color="auto"/>
        <w:right w:val="none" w:sz="0" w:space="0" w:color="auto"/>
      </w:divBdr>
      <w:divsChild>
        <w:div w:id="1126967874">
          <w:marLeft w:val="0"/>
          <w:marRight w:val="0"/>
          <w:marTop w:val="0"/>
          <w:marBottom w:val="0"/>
          <w:divBdr>
            <w:top w:val="none" w:sz="0" w:space="0" w:color="auto"/>
            <w:left w:val="none" w:sz="0" w:space="0" w:color="auto"/>
            <w:bottom w:val="none" w:sz="0" w:space="0" w:color="auto"/>
            <w:right w:val="none" w:sz="0" w:space="0" w:color="auto"/>
          </w:divBdr>
        </w:div>
        <w:div w:id="772825415">
          <w:marLeft w:val="0"/>
          <w:marRight w:val="0"/>
          <w:marTop w:val="0"/>
          <w:marBottom w:val="0"/>
          <w:divBdr>
            <w:top w:val="none" w:sz="0" w:space="0" w:color="auto"/>
            <w:left w:val="none" w:sz="0" w:space="0" w:color="auto"/>
            <w:bottom w:val="none" w:sz="0" w:space="0" w:color="auto"/>
            <w:right w:val="none" w:sz="0" w:space="0" w:color="auto"/>
          </w:divBdr>
        </w:div>
      </w:divsChild>
    </w:div>
    <w:div w:id="2133671415">
      <w:bodyDiv w:val="1"/>
      <w:marLeft w:val="0"/>
      <w:marRight w:val="0"/>
      <w:marTop w:val="0"/>
      <w:marBottom w:val="0"/>
      <w:divBdr>
        <w:top w:val="none" w:sz="0" w:space="0" w:color="auto"/>
        <w:left w:val="none" w:sz="0" w:space="0" w:color="auto"/>
        <w:bottom w:val="none" w:sz="0" w:space="0" w:color="auto"/>
        <w:right w:val="none" w:sz="0" w:space="0" w:color="auto"/>
      </w:divBdr>
      <w:divsChild>
        <w:div w:id="7292926">
          <w:marLeft w:val="0"/>
          <w:marRight w:val="0"/>
          <w:marTop w:val="0"/>
          <w:marBottom w:val="0"/>
          <w:divBdr>
            <w:top w:val="none" w:sz="0" w:space="0" w:color="auto"/>
            <w:left w:val="none" w:sz="0" w:space="0" w:color="auto"/>
            <w:bottom w:val="none" w:sz="0" w:space="0" w:color="auto"/>
            <w:right w:val="none" w:sz="0" w:space="0" w:color="auto"/>
          </w:divBdr>
          <w:divsChild>
            <w:div w:id="17841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67930397BB5D4599FA69E74E70B2B7" ma:contentTypeVersion="13" ma:contentTypeDescription="Utwórz nowy dokument." ma:contentTypeScope="" ma:versionID="7163278d5680a860ff8242d6811f7633">
  <xsd:schema xmlns:xsd="http://www.w3.org/2001/XMLSchema" xmlns:xs="http://www.w3.org/2001/XMLSchema" xmlns:p="http://schemas.microsoft.com/office/2006/metadata/properties" xmlns:ns2="a9008faa-a67d-4dc0-bff2-42f834524f9b" xmlns:ns3="7af247ba-ef8a-468b-a17d-907c1bfc5c78" targetNamespace="http://schemas.microsoft.com/office/2006/metadata/properties" ma:root="true" ma:fieldsID="893a10f3b1c69305f30479a165912fb2" ns2:_="" ns3:_="">
    <xsd:import namespace="a9008faa-a67d-4dc0-bff2-42f834524f9b"/>
    <xsd:import namespace="7af247ba-ef8a-468b-a17d-907c1bfc5c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08faa-a67d-4dc0-bff2-42f834524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247ba-ef8a-468b-a17d-907c1bfc5c7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883F8-8655-47B4-9D07-9A7E9AFCF826}">
  <ds:schemaRefs>
    <ds:schemaRef ds:uri="http://schemas.microsoft.com/sharepoint/v3/contenttype/forms"/>
  </ds:schemaRefs>
</ds:datastoreItem>
</file>

<file path=customXml/itemProps2.xml><?xml version="1.0" encoding="utf-8"?>
<ds:datastoreItem xmlns:ds="http://schemas.openxmlformats.org/officeDocument/2006/customXml" ds:itemID="{BAEDC74A-18AE-4677-9A4F-8156244025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58E71E-2D3A-4A17-A80D-0C92EA34B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08faa-a67d-4dc0-bff2-42f834524f9b"/>
    <ds:schemaRef ds:uri="7af247ba-ef8a-468b-a17d-907c1bfc5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EE690-82E5-4BF1-AA1B-A1E0EB7A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2525</Words>
  <Characters>15153</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Natalia Halicka</cp:lastModifiedBy>
  <cp:revision>2</cp:revision>
  <dcterms:created xsi:type="dcterms:W3CDTF">2022-04-01T10:57:00Z</dcterms:created>
  <dcterms:modified xsi:type="dcterms:W3CDTF">2022-04-01T10:57:00Z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0x0101005467930397BB5D4599FA69E74E70B2B7</vt:lpwstr>
  </property>
</Properties>
</file>